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CB7F3" w14:textId="1AEA1B82" w:rsidR="00424E4D" w:rsidRPr="00E3501A" w:rsidRDefault="00424E4D" w:rsidP="00424E4D">
      <w:pPr>
        <w:jc w:val="center"/>
        <w:rPr>
          <w:rFonts w:ascii="黑体" w:eastAsia="黑体" w:hAnsi="黑体"/>
          <w:b/>
          <w:color w:val="000000"/>
          <w:sz w:val="30"/>
          <w:szCs w:val="30"/>
        </w:rPr>
      </w:pPr>
      <w:r w:rsidRPr="00E3501A">
        <w:rPr>
          <w:rFonts w:ascii="黑体" w:eastAsia="黑体" w:hAnsi="黑体"/>
          <w:b/>
          <w:color w:val="000000"/>
          <w:sz w:val="30"/>
          <w:szCs w:val="30"/>
        </w:rPr>
        <w:t xml:space="preserve">DB-PV23 </w:t>
      </w:r>
      <w:hyperlink r:id="rId7" w:tgtFrame="_blank" w:history="1">
        <w:r w:rsidRPr="00E3501A">
          <w:rPr>
            <w:rStyle w:val="a7"/>
            <w:rFonts w:ascii="黑体" w:eastAsia="黑体" w:hAnsi="黑体"/>
            <w:b/>
            <w:color w:val="000000"/>
            <w:sz w:val="30"/>
            <w:szCs w:val="30"/>
            <w:u w:val="none"/>
          </w:rPr>
          <w:t>太阳能光伏并网发电教学</w:t>
        </w:r>
        <w:proofErr w:type="gramStart"/>
        <w:r w:rsidRPr="00E3501A">
          <w:rPr>
            <w:rStyle w:val="a7"/>
            <w:rFonts w:ascii="黑体" w:eastAsia="黑体" w:hAnsi="黑体"/>
            <w:b/>
            <w:color w:val="000000"/>
            <w:sz w:val="30"/>
            <w:szCs w:val="30"/>
            <w:u w:val="none"/>
          </w:rPr>
          <w:t>实训台</w:t>
        </w:r>
        <w:proofErr w:type="gramEnd"/>
      </w:hyperlink>
    </w:p>
    <w:p w14:paraId="0359AD10" w14:textId="77777777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br/>
        <w:t>一、系统实</w:t>
      </w:r>
      <w:proofErr w:type="gramStart"/>
      <w:r w:rsidRPr="00E3501A">
        <w:rPr>
          <w:rFonts w:ascii="黑体" w:eastAsia="黑体" w:hAnsi="黑体"/>
        </w:rPr>
        <w:t>训应用</w:t>
      </w:r>
      <w:proofErr w:type="gramEnd"/>
      <w:r w:rsidRPr="00E3501A">
        <w:rPr>
          <w:rFonts w:ascii="黑体" w:eastAsia="黑体" w:hAnsi="黑体"/>
        </w:rPr>
        <w:t>范围：</w:t>
      </w:r>
      <w:r w:rsidRPr="00E3501A">
        <w:rPr>
          <w:rFonts w:ascii="黑体" w:eastAsia="黑体" w:hAnsi="黑体"/>
        </w:rPr>
        <w:br/>
        <w:t>太阳能光伏并网发电教学</w:t>
      </w:r>
      <w:proofErr w:type="gramStart"/>
      <w:r w:rsidRPr="00E3501A">
        <w:rPr>
          <w:rFonts w:ascii="黑体" w:eastAsia="黑体" w:hAnsi="黑体"/>
        </w:rPr>
        <w:t>实训台主要</w:t>
      </w:r>
      <w:proofErr w:type="gramEnd"/>
      <w:r w:rsidRPr="00E3501A">
        <w:rPr>
          <w:rFonts w:ascii="黑体" w:eastAsia="黑体" w:hAnsi="黑体"/>
        </w:rPr>
        <w:t xml:space="preserve">提供于职高、大学、研究生、企业技工以太阳能发电为主课题的研究和培训。 </w:t>
      </w:r>
    </w:p>
    <w:p w14:paraId="2250F2BD" w14:textId="6B90DDEE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  <w:noProof/>
        </w:rPr>
        <w:drawing>
          <wp:inline distT="0" distB="0" distL="0" distR="0" wp14:anchorId="61F98192" wp14:editId="66E147EB">
            <wp:extent cx="4857750" cy="2667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11C8" w14:textId="77777777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t>二、技术参数</w:t>
      </w:r>
      <w:r w:rsidRPr="00E3501A">
        <w:rPr>
          <w:rFonts w:ascii="黑体" w:eastAsia="黑体" w:hAnsi="黑体"/>
        </w:rPr>
        <w:br/>
        <w:t>2.1、太阳能电池板</w:t>
      </w:r>
      <w:r w:rsidRPr="00E3501A">
        <w:rPr>
          <w:rFonts w:ascii="黑体" w:eastAsia="黑体" w:hAnsi="黑体"/>
        </w:rPr>
        <w:br/>
        <w:t>太阳能电池板采用阵列组装形式，主要采用3块（或更多）小型太阳能电池板组建，可实现太阳能电池板的并接方式和串接方式，进而提供大电流或大电压的两种</w:t>
      </w:r>
      <w:proofErr w:type="gramStart"/>
      <w:r w:rsidRPr="00E3501A">
        <w:rPr>
          <w:rFonts w:ascii="黑体" w:eastAsia="黑体" w:hAnsi="黑体"/>
        </w:rPr>
        <w:t>太阳能电池板组网</w:t>
      </w:r>
      <w:proofErr w:type="gramEnd"/>
      <w:r w:rsidRPr="00E3501A">
        <w:rPr>
          <w:rFonts w:ascii="黑体" w:eastAsia="黑体" w:hAnsi="黑体"/>
        </w:rPr>
        <w:t>方式。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最大输出功率：100W*3块</w:t>
      </w:r>
      <w:r w:rsidRPr="00E3501A">
        <w:rPr>
          <w:rFonts w:ascii="黑体" w:eastAsia="黑体" w:hAnsi="黑体"/>
        </w:rPr>
        <w:br/>
        <w:t xml:space="preserve"> 开路电压：35V（并联）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短路电流：3*3.25A（并联）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>2.2、模拟太阳灯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工作电压：AC220V</w:t>
      </w:r>
      <w:r w:rsidRPr="00E3501A">
        <w:rPr>
          <w:rFonts w:ascii="黑体" w:eastAsia="黑体" w:hAnsi="黑体"/>
        </w:rPr>
        <w:br/>
        <w:t xml:space="preserve"> 额定功率：500W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调节器功率：600W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电压调节范围：0～220V可调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功率调节范围：0～500W连续可调</w:t>
      </w:r>
      <w:r w:rsidRPr="00E3501A">
        <w:rPr>
          <w:rFonts w:ascii="黑体" w:eastAsia="黑体" w:hAnsi="黑体"/>
        </w:rPr>
        <w:br/>
        <w:t xml:space="preserve"> 光照度范围：0～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>&amp;1280Lux</w:t>
      </w:r>
      <w:r w:rsidRPr="00E3501A">
        <w:rPr>
          <w:rFonts w:ascii="黑体" w:eastAsia="黑体" w:hAnsi="黑体"/>
        </w:rPr>
        <w:br/>
        <w:t>2.3、照度计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量程：0-225Lx、200-2250Lx、2000-22500Lx和20K-225KLx（225000Lx）自动切换量程。</w:t>
      </w:r>
      <w:r w:rsidRPr="00E3501A">
        <w:rPr>
          <w:rFonts w:ascii="黑体" w:eastAsia="黑体" w:hAnsi="黑体"/>
        </w:rPr>
        <w:br/>
        <w:t>2.4、系统包含电压表、电流表、有功、无功率表，温度表及湿度表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直流电压表200V、直流电流表20A各3只</w:t>
      </w:r>
      <w:r w:rsidRPr="00E3501A">
        <w:rPr>
          <w:rFonts w:ascii="黑体" w:eastAsia="黑体" w:hAnsi="黑体"/>
        </w:rPr>
        <w:br/>
        <w:t xml:space="preserve"> 交流电压表500V、交流电流表5A各3只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有功功率表 1只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无功功率表 1只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温度、湿度表:温度测量范围：-50</w:t>
      </w:r>
      <w:r w:rsidRPr="00E3501A">
        <w:rPr>
          <w:rFonts w:ascii="黑体" w:eastAsia="黑体" w:hAnsi="黑体" w:hint="eastAsia"/>
        </w:rPr>
        <w:t>℃</w:t>
      </w:r>
      <w:r w:rsidRPr="00E3501A">
        <w:rPr>
          <w:rFonts w:ascii="黑体" w:eastAsia="黑体" w:hAnsi="黑体"/>
        </w:rPr>
        <w:t>-+70</w:t>
      </w:r>
      <w:r w:rsidRPr="00E3501A">
        <w:rPr>
          <w:rFonts w:ascii="黑体" w:eastAsia="黑体" w:hAnsi="黑体" w:hint="eastAsia"/>
        </w:rPr>
        <w:t>℃</w:t>
      </w:r>
      <w:r w:rsidRPr="00E3501A">
        <w:rPr>
          <w:rFonts w:ascii="黑体" w:eastAsia="黑体" w:hAnsi="黑体"/>
        </w:rPr>
        <w:t xml:space="preserve"> 湿度测量范围：20%-90%</w:t>
      </w:r>
      <w:r w:rsidRPr="00E3501A">
        <w:rPr>
          <w:rFonts w:ascii="黑体" w:eastAsia="黑体" w:hAnsi="黑体"/>
        </w:rPr>
        <w:br/>
        <w:t>2.5、环境监测模块技术指标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lastRenderedPageBreak/>
        <w:sym w:font="Symbol" w:char="F0D8"/>
      </w:r>
      <w:r w:rsidRPr="00E3501A">
        <w:rPr>
          <w:rFonts w:ascii="黑体" w:eastAsia="黑体" w:hAnsi="黑体"/>
        </w:rPr>
        <w:t xml:space="preserve"> 含有照度计、温度表、湿度表，单片机时钟系统，实现时间的显示</w:t>
      </w:r>
      <w:r w:rsidRPr="00E3501A">
        <w:rPr>
          <w:rFonts w:ascii="黑体" w:eastAsia="黑体" w:hAnsi="黑体"/>
        </w:rPr>
        <w:br/>
        <w:t>2.6、13寸工控一体机，带触摸功能</w:t>
      </w:r>
      <w:r w:rsidRPr="00E3501A">
        <w:rPr>
          <w:rFonts w:ascii="黑体" w:eastAsia="黑体" w:hAnsi="黑体"/>
        </w:rPr>
        <w:br/>
        <w:t xml:space="preserve"> C P U:Intel 1037U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1.8GHz 22nm双核处理器TDP 17W超低功耗处理器</w:t>
      </w:r>
      <w:r w:rsidRPr="00E3501A">
        <w:rPr>
          <w:rFonts w:ascii="黑体" w:eastAsia="黑体" w:hAnsi="黑体"/>
        </w:rPr>
        <w:br/>
        <w:t xml:space="preserve"> 主 板:Intel M11工控固态节能主板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内 存:1G DDR3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1333超高速内存,支持1333/1066MHz内存,最大可支持8GB。</w:t>
      </w:r>
      <w:r w:rsidRPr="00E3501A">
        <w:rPr>
          <w:rFonts w:ascii="黑体" w:eastAsia="黑体" w:hAnsi="黑体"/>
        </w:rPr>
        <w:br/>
        <w:t xml:space="preserve"> 硬 盘:24G SSD固态硬盘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显 卡:集成Intel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HD Graphics核心显卡,提供VGA、LVDS、双HDMI显示输出,LVDS支持双通道24bit,支持单独显示、</w:t>
      </w:r>
      <w:proofErr w:type="gramStart"/>
      <w:r w:rsidRPr="00E3501A">
        <w:rPr>
          <w:rFonts w:ascii="黑体" w:eastAsia="黑体" w:hAnsi="黑体"/>
        </w:rPr>
        <w:t>双显复制</w:t>
      </w:r>
      <w:proofErr w:type="gramEnd"/>
      <w:r w:rsidRPr="00E3501A">
        <w:rPr>
          <w:rFonts w:ascii="黑体" w:eastAsia="黑体" w:hAnsi="黑体"/>
        </w:rPr>
        <w:t>、</w:t>
      </w:r>
      <w:proofErr w:type="gramStart"/>
      <w:r w:rsidRPr="00E3501A">
        <w:rPr>
          <w:rFonts w:ascii="黑体" w:eastAsia="黑体" w:hAnsi="黑体"/>
        </w:rPr>
        <w:t>双显扩展</w:t>
      </w:r>
      <w:proofErr w:type="gramEnd"/>
      <w:r w:rsidRPr="00E3501A">
        <w:rPr>
          <w:rFonts w:ascii="黑体" w:eastAsia="黑体" w:hAnsi="黑体"/>
        </w:rPr>
        <w:t>。</w:t>
      </w:r>
      <w:r w:rsidRPr="00E3501A">
        <w:rPr>
          <w:rFonts w:ascii="黑体" w:eastAsia="黑体" w:hAnsi="黑体"/>
        </w:rPr>
        <w:br/>
        <w:t xml:space="preserve"> 声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卡:集成ALC662 6声道高保真音频控制器</w:t>
      </w:r>
      <w:r w:rsidRPr="00E3501A">
        <w:rPr>
          <w:rFonts w:ascii="黑体" w:eastAsia="黑体" w:hAnsi="黑体"/>
        </w:rPr>
        <w:br/>
        <w:t xml:space="preserve"> 网 卡:集成1个RTL千兆网卡,支持网络唤醒、PXE功能。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电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源:外置电源（100V至220V宽幅电压，全球通用）</w:t>
      </w:r>
      <w:r w:rsidRPr="00E3501A">
        <w:rPr>
          <w:rFonts w:ascii="黑体" w:eastAsia="黑体" w:hAnsi="黑体"/>
        </w:rPr>
        <w:br/>
        <w:t xml:space="preserve"> 显示屏:13寸LED工控屏 分辨率：1024*600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触摸屏:台湾军工</w:t>
      </w:r>
      <w:proofErr w:type="spellStart"/>
      <w:r w:rsidRPr="00E3501A">
        <w:rPr>
          <w:rFonts w:ascii="黑体" w:eastAsia="黑体" w:hAnsi="黑体"/>
        </w:rPr>
        <w:t>Touchkit</w:t>
      </w:r>
      <w:proofErr w:type="spellEnd"/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4线触摸屏，透光率高；性能稳定，触摸灵敏</w:t>
      </w:r>
      <w:r w:rsidRPr="00E3501A">
        <w:rPr>
          <w:rFonts w:ascii="黑体" w:eastAsia="黑体" w:hAnsi="黑体"/>
        </w:rPr>
        <w:br/>
        <w:t xml:space="preserve"> 整机接口:4* USB 2.0接口,其中两个可支持USB3.0(需定制)，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1*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HDMI接口:1* VGA接口,1* RJ-45网络接口,1* Line out（绿色）,1* Mic（红色)</w:t>
      </w:r>
      <w:r w:rsidRPr="00E3501A">
        <w:rPr>
          <w:rFonts w:ascii="黑体" w:eastAsia="黑体" w:hAnsi="黑体"/>
        </w:rPr>
        <w:br/>
        <w:t xml:space="preserve"> 2*COM串口,1* 12V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DC_JACK输入接口</w:t>
      </w:r>
      <w:r w:rsidRPr="00E3501A">
        <w:rPr>
          <w:rFonts w:ascii="黑体" w:eastAsia="黑体" w:hAnsi="黑体"/>
        </w:rPr>
        <w:br/>
        <w:t>系统状态：</w:t>
      </w:r>
      <w:r w:rsidRPr="00E3501A">
        <w:rPr>
          <w:rFonts w:ascii="黑体" w:eastAsia="黑体" w:hAnsi="黑体"/>
        </w:rPr>
        <w:br/>
        <w:t>太阳能控制器（带报警功能）：</w:t>
      </w:r>
      <w:r w:rsidRPr="00E3501A">
        <w:rPr>
          <w:rFonts w:ascii="黑体" w:eastAsia="黑体" w:hAnsi="黑体"/>
        </w:rPr>
        <w:br/>
        <w:t xml:space="preserve"> 输入电压、电流、功率的数据显示及动态曲线显示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输出电压、电流、功率的数据显示及动态曲线显示</w:t>
      </w:r>
      <w:r w:rsidRPr="00E3501A">
        <w:rPr>
          <w:rFonts w:ascii="黑体" w:eastAsia="黑体" w:hAnsi="黑体"/>
        </w:rPr>
        <w:br/>
        <w:t xml:space="preserve"> 蓄电池：电压数据显示及动态曲线显示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>2.7 并网逆变器：</w:t>
      </w:r>
      <w:r w:rsidRPr="00E3501A">
        <w:rPr>
          <w:rFonts w:ascii="黑体" w:eastAsia="黑体" w:hAnsi="黑体"/>
        </w:rPr>
        <w:br/>
        <w:t>并网逆变器具有DC－DC和DC－AC两级能量变换的结构。DC－DC变换环节调整光伏阵列的工作点使其跟踪最大功率点；DC－AC逆变环节主要使输出电流与电网电压同相位，同时获得单位功率因数。</w:t>
      </w:r>
      <w:r w:rsidRPr="00E3501A">
        <w:rPr>
          <w:rFonts w:ascii="黑体" w:eastAsia="黑体" w:hAnsi="黑体"/>
        </w:rPr>
        <w:br/>
        <w:t>系统面板设有用来测量DC、AC相关参数的多个测试端口，可测量DC-DC电压电流变化和DC-AC逆变过程中的电压电流及曲线变化和波形对比。</w:t>
      </w:r>
      <w:r w:rsidRPr="00E3501A">
        <w:rPr>
          <w:rFonts w:ascii="黑体" w:eastAsia="黑体" w:hAnsi="黑体"/>
        </w:rPr>
        <w:br/>
        <w:t>6级功率搜索功能</w:t>
      </w:r>
      <w:r w:rsidRPr="00E3501A">
        <w:rPr>
          <w:rFonts w:ascii="黑体" w:eastAsia="黑体" w:hAnsi="黑体"/>
        </w:rPr>
        <w:br/>
        <w:t>在自动调整的过程中，会看到LOW灯不停的闪烁，功率会由0作为起点，向最大功率点加大输出功率，重</w:t>
      </w:r>
      <w:proofErr w:type="gramStart"/>
      <w:r w:rsidRPr="00E3501A">
        <w:rPr>
          <w:rFonts w:ascii="黑体" w:eastAsia="黑体" w:hAnsi="黑体"/>
        </w:rPr>
        <w:t>启最多</w:t>
      </w:r>
      <w:proofErr w:type="gramEnd"/>
      <w:r w:rsidRPr="00E3501A">
        <w:rPr>
          <w:rFonts w:ascii="黑体" w:eastAsia="黑体" w:hAnsi="黑体"/>
        </w:rPr>
        <w:t>为6次，然后进入功率锁定状态，锁定时ST灯长亮。</w:t>
      </w:r>
      <w:r w:rsidRPr="00E3501A">
        <w:rPr>
          <w:rFonts w:ascii="黑体" w:eastAsia="黑体" w:hAnsi="黑体"/>
        </w:rPr>
        <w:br/>
        <w:t>在进行6级功率搜索程序时，所需的时间为10分钟。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直接连接到太阳能电池板（不需要连接电池）</w:t>
      </w:r>
      <w:r w:rsidRPr="00E3501A">
        <w:rPr>
          <w:rFonts w:ascii="黑体" w:eastAsia="黑体" w:hAnsi="黑体"/>
        </w:rPr>
        <w:br/>
        <w:t xml:space="preserve"> AC标准电压范围：90V～140V/180V～260VAC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AC频率范围：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55Hz～63Hz/45Hz～53Hz</w:t>
      </w:r>
      <w:r w:rsidRPr="00E3501A">
        <w:rPr>
          <w:rFonts w:ascii="黑体" w:eastAsia="黑体" w:hAnsi="黑体"/>
        </w:rPr>
        <w:br/>
        <w:t xml:space="preserve"> 并网输出功率：300W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输出电流总谐波失真：THDIAC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&lt;5%</w:t>
      </w:r>
      <w:r w:rsidRPr="00E3501A">
        <w:rPr>
          <w:rFonts w:ascii="黑体" w:eastAsia="黑体" w:hAnsi="黑体"/>
        </w:rPr>
        <w:br/>
        <w:t xml:space="preserve"> 相 位 差：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&lt;1%</w:t>
      </w:r>
      <w:r w:rsidRPr="00E3501A">
        <w:rPr>
          <w:rFonts w:ascii="黑体" w:eastAsia="黑体" w:hAnsi="黑体"/>
        </w:rPr>
        <w:br/>
        <w:t xml:space="preserve"> 孤岛效应保护： </w:t>
      </w:r>
      <w:proofErr w:type="spellStart"/>
      <w:r w:rsidRPr="00E3501A">
        <w:rPr>
          <w:rFonts w:ascii="黑体" w:eastAsia="黑体" w:hAnsi="黑体"/>
        </w:rPr>
        <w:t>VAC;f</w:t>
      </w:r>
      <w:proofErr w:type="spellEnd"/>
      <w:r w:rsidRPr="00E3501A">
        <w:rPr>
          <w:rFonts w:ascii="黑体" w:eastAsia="黑体" w:hAnsi="黑体"/>
        </w:rPr>
        <w:t xml:space="preserve"> AC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输出短路保护： 限流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显示方式： LED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待机功耗：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&lt;2W</w:t>
      </w:r>
      <w:r w:rsidRPr="00E3501A">
        <w:rPr>
          <w:rFonts w:ascii="黑体" w:eastAsia="黑体" w:hAnsi="黑体"/>
        </w:rPr>
        <w:br/>
        <w:t xml:space="preserve"> 夜间功耗：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&lt;1W</w:t>
      </w:r>
      <w:r w:rsidRPr="00E3501A">
        <w:rPr>
          <w:rFonts w:ascii="黑体" w:eastAsia="黑体" w:hAnsi="黑体"/>
        </w:rPr>
        <w:br/>
        <w:t xml:space="preserve"> 环境温度范围： -25 </w:t>
      </w:r>
      <w:r w:rsidRPr="00E3501A">
        <w:rPr>
          <w:rFonts w:ascii="黑体" w:eastAsia="黑体" w:hAnsi="黑体" w:hint="eastAsia"/>
        </w:rPr>
        <w:t>℃</w:t>
      </w:r>
      <w:r w:rsidRPr="00E3501A">
        <w:rPr>
          <w:rFonts w:ascii="黑体" w:eastAsia="黑体" w:hAnsi="黑体"/>
        </w:rPr>
        <w:t>～60</w:t>
      </w:r>
      <w:r w:rsidRPr="00E3501A">
        <w:rPr>
          <w:rFonts w:ascii="黑体" w:eastAsia="黑体" w:hAnsi="黑体" w:hint="eastAsia"/>
        </w:rPr>
        <w:t>℃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br/>
        <w:t xml:space="preserve"> 环境湿度： 0～99%(Indoor Type</w:t>
      </w:r>
      <w:r w:rsidRPr="00E3501A">
        <w:rPr>
          <w:rFonts w:ascii="黑体" w:eastAsia="黑体" w:hAnsi="黑体"/>
        </w:rPr>
        <w:sym w:font="Symbol" w:char="F0D8"/>
      </w:r>
      <w:r w:rsidRPr="00E3501A">
        <w:rPr>
          <w:rFonts w:ascii="黑体" w:eastAsia="黑体" w:hAnsi="黑体"/>
        </w:rPr>
        <w:t xml:space="preserve"> Design)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lastRenderedPageBreak/>
        <w:t>高性能自动功率点追踪（MPPT）</w:t>
      </w:r>
      <w:r w:rsidRPr="00E3501A">
        <w:rPr>
          <w:rFonts w:ascii="黑体" w:eastAsia="黑体" w:hAnsi="黑体"/>
        </w:rPr>
        <w:br/>
        <w:t xml:space="preserve">强大的MPPT算法，以优化来自太阳能电池板的功率收集，可精确地捕捉及锁定最大输出功率点，使发电量大幅提高到大于25%以上。 </w:t>
      </w:r>
    </w:p>
    <w:p w14:paraId="571FE651" w14:textId="77777777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fldChar w:fldCharType="begin"/>
      </w:r>
      <w:r w:rsidRPr="00E3501A">
        <w:rPr>
          <w:rFonts w:ascii="黑体" w:eastAsia="黑体" w:hAnsi="黑体"/>
        </w:rPr>
        <w:instrText xml:space="preserve"> INCLUDEPICTURE "http://www.aiav.com.cn/uploads/allimg/160623/1-1606231KP4107.png" \* MERGEFORMATINET </w:instrText>
      </w:r>
      <w:r w:rsidRPr="00E3501A">
        <w:rPr>
          <w:rFonts w:ascii="黑体" w:eastAsia="黑体" w:hAnsi="黑体"/>
        </w:rPr>
        <w:fldChar w:fldCharType="separate"/>
      </w:r>
      <w:r w:rsidR="00000000" w:rsidRPr="00E3501A">
        <w:rPr>
          <w:rFonts w:ascii="黑体" w:eastAsia="黑体" w:hAnsi="黑体"/>
        </w:rPr>
        <w:fldChar w:fldCharType="begin"/>
      </w:r>
      <w:r w:rsidR="00000000" w:rsidRPr="00E3501A">
        <w:rPr>
          <w:rFonts w:ascii="黑体" w:eastAsia="黑体" w:hAnsi="黑体"/>
        </w:rPr>
        <w:instrText xml:space="preserve"> INCLUDEPICTURE  "http://www.aiav.com.cn/uploads/allimg/160623/1-1606231KP4107.png" \* MERGEFORMATINET </w:instrText>
      </w:r>
      <w:r w:rsidR="00000000" w:rsidRPr="00E3501A">
        <w:rPr>
          <w:rFonts w:ascii="黑体" w:eastAsia="黑体" w:hAnsi="黑体"/>
        </w:rPr>
        <w:fldChar w:fldCharType="separate"/>
      </w:r>
      <w:r w:rsidR="00346A42" w:rsidRPr="00E3501A">
        <w:rPr>
          <w:rFonts w:ascii="黑体" w:eastAsia="黑体" w:hAnsi="黑体"/>
        </w:rPr>
        <w:pict w14:anchorId="1B9CC0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PPT追踪图" style="width:417pt;height:240pt;mso-position-horizontal-relative:page;mso-position-vertical-relative:page">
            <v:imagedata r:id="rId9" r:href="rId10"/>
          </v:shape>
        </w:pict>
      </w:r>
      <w:r w:rsidR="00000000" w:rsidRPr="00E3501A">
        <w:rPr>
          <w:rFonts w:ascii="黑体" w:eastAsia="黑体" w:hAnsi="黑体"/>
        </w:rPr>
        <w:fldChar w:fldCharType="end"/>
      </w:r>
      <w:r w:rsidRPr="00E3501A">
        <w:rPr>
          <w:rFonts w:ascii="黑体" w:eastAsia="黑体" w:hAnsi="黑体"/>
        </w:rPr>
        <w:fldChar w:fldCharType="end"/>
      </w:r>
      <w:r w:rsidRPr="00E3501A">
        <w:rPr>
          <w:rFonts w:ascii="黑体" w:eastAsia="黑体" w:hAnsi="黑体"/>
        </w:rPr>
        <w:br/>
        <w:t>MPPT追踪图</w:t>
      </w:r>
    </w:p>
    <w:p w14:paraId="7DD3A842" w14:textId="40904968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br/>
        <w:t>电力输出:（逆向电力传输）</w:t>
      </w:r>
      <w:r w:rsidRPr="00E3501A">
        <w:rPr>
          <w:rFonts w:ascii="黑体" w:eastAsia="黑体" w:hAnsi="黑体"/>
        </w:rPr>
        <w:br/>
        <w:t>高效的电力逆向传输技术，逆变器在并网输出模式时电力以反方向电力传输，自动检测电路中的负载并优先进行使用，用不完的电力才向电网逆方向传输供应到其他地方使用，电力传输率可达99.9%。在光伏发电应用系统中使输出效率更高。</w:t>
      </w:r>
    </w:p>
    <w:p w14:paraId="3BEAEF54" w14:textId="77777777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fldChar w:fldCharType="begin"/>
      </w:r>
      <w:r w:rsidRPr="00E3501A">
        <w:rPr>
          <w:rFonts w:ascii="黑体" w:eastAsia="黑体" w:hAnsi="黑体"/>
        </w:rPr>
        <w:instrText xml:space="preserve"> INCLUDEPICTURE "http://www.aiav.com.cn/uploads/allimg/160623/1-1606231KT5R6.png" \* MERGEFORMATINET </w:instrText>
      </w:r>
      <w:r w:rsidRPr="00E3501A">
        <w:rPr>
          <w:rFonts w:ascii="黑体" w:eastAsia="黑体" w:hAnsi="黑体"/>
        </w:rPr>
        <w:fldChar w:fldCharType="separate"/>
      </w:r>
      <w:r w:rsidR="00000000" w:rsidRPr="00E3501A">
        <w:rPr>
          <w:rFonts w:ascii="黑体" w:eastAsia="黑体" w:hAnsi="黑体"/>
        </w:rPr>
        <w:fldChar w:fldCharType="begin"/>
      </w:r>
      <w:r w:rsidR="00000000" w:rsidRPr="00E3501A">
        <w:rPr>
          <w:rFonts w:ascii="黑体" w:eastAsia="黑体" w:hAnsi="黑体"/>
        </w:rPr>
        <w:instrText xml:space="preserve"> INCLUDEPICTURE  "http://www.aiav.com.cn/uploads/allimg/160623/1-1606231KT5R6.png" \* MERGEFORMATINET </w:instrText>
      </w:r>
      <w:r w:rsidR="00000000" w:rsidRPr="00E3501A">
        <w:rPr>
          <w:rFonts w:ascii="黑体" w:eastAsia="黑体" w:hAnsi="黑体"/>
        </w:rPr>
        <w:fldChar w:fldCharType="separate"/>
      </w:r>
      <w:r w:rsidR="00346A42" w:rsidRPr="00E3501A">
        <w:rPr>
          <w:rFonts w:ascii="黑体" w:eastAsia="黑体" w:hAnsi="黑体"/>
        </w:rPr>
        <w:pict w14:anchorId="6787E483">
          <v:shape id="_x0000_i1026" type="#_x0000_t75" alt="并网湝波分量测试图" style="width:410pt;height:231pt;mso-position-horizontal-relative:page;mso-position-vertical-relative:page">
            <v:imagedata r:id="rId11" r:href="rId12"/>
          </v:shape>
        </w:pict>
      </w:r>
      <w:r w:rsidR="00000000" w:rsidRPr="00E3501A">
        <w:rPr>
          <w:rFonts w:ascii="黑体" w:eastAsia="黑体" w:hAnsi="黑体"/>
        </w:rPr>
        <w:fldChar w:fldCharType="end"/>
      </w:r>
      <w:r w:rsidRPr="00E3501A">
        <w:rPr>
          <w:rFonts w:ascii="黑体" w:eastAsia="黑体" w:hAnsi="黑体"/>
        </w:rPr>
        <w:fldChar w:fldCharType="end"/>
      </w:r>
      <w:r w:rsidRPr="00E3501A">
        <w:rPr>
          <w:rFonts w:ascii="黑体" w:eastAsia="黑体" w:hAnsi="黑体"/>
        </w:rPr>
        <w:br/>
        <w:t>并网湝波分量测试图</w:t>
      </w:r>
    </w:p>
    <w:p w14:paraId="3EEC2D07" w14:textId="77777777" w:rsidR="00424E4D" w:rsidRPr="00E3501A" w:rsidRDefault="00424E4D" w:rsidP="00424E4D">
      <w:p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lastRenderedPageBreak/>
        <w:fldChar w:fldCharType="begin"/>
      </w:r>
      <w:r w:rsidRPr="00E3501A">
        <w:rPr>
          <w:rFonts w:ascii="黑体" w:eastAsia="黑体" w:hAnsi="黑体"/>
        </w:rPr>
        <w:instrText xml:space="preserve"> INCLUDEPICTURE "http://www.aiav.com.cn/uploads/allimg/160623/1-1606231K91Y48.png" \* MERGEFORMATINET </w:instrText>
      </w:r>
      <w:r w:rsidRPr="00E3501A">
        <w:rPr>
          <w:rFonts w:ascii="黑体" w:eastAsia="黑体" w:hAnsi="黑体"/>
        </w:rPr>
        <w:fldChar w:fldCharType="separate"/>
      </w:r>
      <w:r w:rsidR="00000000" w:rsidRPr="00E3501A">
        <w:rPr>
          <w:rFonts w:ascii="黑体" w:eastAsia="黑体" w:hAnsi="黑体"/>
        </w:rPr>
        <w:fldChar w:fldCharType="begin"/>
      </w:r>
      <w:r w:rsidR="00000000" w:rsidRPr="00E3501A">
        <w:rPr>
          <w:rFonts w:ascii="黑体" w:eastAsia="黑体" w:hAnsi="黑体"/>
        </w:rPr>
        <w:instrText xml:space="preserve"> INCLUDEPICTURE  "http://www.aiav.com.cn/uploads/allimg/160623/1-1606231K91Y48.png" \* MERGEFORMATINET </w:instrText>
      </w:r>
      <w:r w:rsidR="00000000" w:rsidRPr="00E3501A">
        <w:rPr>
          <w:rFonts w:ascii="黑体" w:eastAsia="黑体" w:hAnsi="黑体"/>
        </w:rPr>
        <w:fldChar w:fldCharType="separate"/>
      </w:r>
      <w:r w:rsidR="00346A42" w:rsidRPr="00E3501A">
        <w:rPr>
          <w:rFonts w:ascii="黑体" w:eastAsia="黑体" w:hAnsi="黑体"/>
        </w:rPr>
        <w:pict w14:anchorId="63565532">
          <v:shape id="_x0000_i1027" type="#_x0000_t75" alt="软件" style="width:435pt;height:254pt;mso-position-horizontal-relative:page;mso-position-vertical-relative:page">
            <v:imagedata r:id="rId13" r:href="rId14"/>
          </v:shape>
        </w:pict>
      </w:r>
      <w:r w:rsidR="00000000" w:rsidRPr="00E3501A">
        <w:rPr>
          <w:rFonts w:ascii="黑体" w:eastAsia="黑体" w:hAnsi="黑体"/>
        </w:rPr>
        <w:fldChar w:fldCharType="end"/>
      </w:r>
      <w:r w:rsidRPr="00E3501A">
        <w:rPr>
          <w:rFonts w:ascii="黑体" w:eastAsia="黑体" w:hAnsi="黑体"/>
        </w:rPr>
        <w:fldChar w:fldCharType="end"/>
      </w:r>
    </w:p>
    <w:p w14:paraId="05883246" w14:textId="77777777" w:rsidR="00424E4D" w:rsidRPr="00E3501A" w:rsidRDefault="00424E4D" w:rsidP="00424E4D">
      <w:pPr>
        <w:numPr>
          <w:ilvl w:val="0"/>
          <w:numId w:val="1"/>
        </w:numPr>
        <w:rPr>
          <w:rFonts w:ascii="黑体" w:eastAsia="黑体" w:hAnsi="黑体"/>
        </w:rPr>
      </w:pPr>
      <w:r w:rsidRPr="00E3501A">
        <w:rPr>
          <w:rFonts w:ascii="黑体" w:eastAsia="黑体" w:hAnsi="黑体"/>
        </w:rPr>
        <w:t>可完成的实验内容：</w:t>
      </w:r>
      <w:r w:rsidRPr="00E3501A">
        <w:rPr>
          <w:rFonts w:ascii="黑体" w:eastAsia="黑体" w:hAnsi="黑体"/>
        </w:rPr>
        <w:br/>
        <w:t>实验</w:t>
      </w:r>
      <w:proofErr w:type="gramStart"/>
      <w:r w:rsidRPr="00E3501A">
        <w:rPr>
          <w:rFonts w:ascii="黑体" w:eastAsia="黑体" w:hAnsi="黑体"/>
        </w:rPr>
        <w:t>一</w:t>
      </w:r>
      <w:proofErr w:type="gramEnd"/>
      <w:r w:rsidRPr="00E3501A">
        <w:rPr>
          <w:rFonts w:ascii="黑体" w:eastAsia="黑体" w:hAnsi="黑体"/>
        </w:rPr>
        <w:t xml:space="preserve"> 太阳能电池板特性实验系列</w:t>
      </w:r>
      <w:r w:rsidRPr="00E3501A">
        <w:rPr>
          <w:rFonts w:ascii="黑体" w:eastAsia="黑体" w:hAnsi="黑体"/>
        </w:rPr>
        <w:br/>
        <w:t>1-1、太阳能电池板开路电压测试实验</w:t>
      </w:r>
      <w:r w:rsidRPr="00E3501A">
        <w:rPr>
          <w:rFonts w:ascii="黑体" w:eastAsia="黑体" w:hAnsi="黑体"/>
        </w:rPr>
        <w:br/>
        <w:t>1-2、太阳能电池板短路电流测试实验</w:t>
      </w:r>
      <w:r w:rsidRPr="00E3501A">
        <w:rPr>
          <w:rFonts w:ascii="黑体" w:eastAsia="黑体" w:hAnsi="黑体"/>
        </w:rPr>
        <w:br/>
        <w:t>1-3、太阳能电板I-V特性测试实验</w:t>
      </w:r>
      <w:r w:rsidRPr="00E3501A">
        <w:rPr>
          <w:rFonts w:ascii="黑体" w:eastAsia="黑体" w:hAnsi="黑体"/>
        </w:rPr>
        <w:br/>
        <w:t>1-4、太阳能电池板最大输出功率计算实验</w:t>
      </w:r>
      <w:r w:rsidRPr="00E3501A">
        <w:rPr>
          <w:rFonts w:ascii="黑体" w:eastAsia="黑体" w:hAnsi="黑体"/>
        </w:rPr>
        <w:br/>
        <w:t>1-5、太阳能电池板填充因子计算实验</w:t>
      </w:r>
      <w:r w:rsidRPr="00E3501A">
        <w:rPr>
          <w:rFonts w:ascii="黑体" w:eastAsia="黑体" w:hAnsi="黑体"/>
        </w:rPr>
        <w:br/>
        <w:t>1-6、太阳能电池板转换效率测量实验</w:t>
      </w:r>
      <w:r w:rsidRPr="00E3501A">
        <w:rPr>
          <w:rFonts w:ascii="黑体" w:eastAsia="黑体" w:hAnsi="黑体"/>
        </w:rPr>
        <w:br/>
        <w:t>1-7、开路电压与相对光强的函数关系实验</w:t>
      </w:r>
      <w:r w:rsidRPr="00E3501A">
        <w:rPr>
          <w:rFonts w:ascii="黑体" w:eastAsia="黑体" w:hAnsi="黑体"/>
        </w:rPr>
        <w:br/>
        <w:t>1-8、短路电流与相对光强的函数关系实验</w:t>
      </w:r>
      <w:r w:rsidRPr="00E3501A">
        <w:rPr>
          <w:rFonts w:ascii="黑体" w:eastAsia="黑体" w:hAnsi="黑体"/>
        </w:rPr>
        <w:br/>
        <w:t>1-9、太阳能电池板P-V特性测试实验</w:t>
      </w:r>
      <w:r w:rsidRPr="00E3501A">
        <w:rPr>
          <w:rFonts w:ascii="黑体" w:eastAsia="黑体" w:hAnsi="黑体"/>
        </w:rPr>
        <w:br/>
        <w:t>1-10、</w:t>
      </w:r>
      <w:proofErr w:type="gramStart"/>
      <w:r w:rsidRPr="00E3501A">
        <w:rPr>
          <w:rFonts w:ascii="黑体" w:eastAsia="黑体" w:hAnsi="黑体"/>
        </w:rPr>
        <w:t>太阳能电池板暗伏安特性</w:t>
      </w:r>
      <w:proofErr w:type="gramEnd"/>
      <w:r w:rsidRPr="00E3501A">
        <w:rPr>
          <w:rFonts w:ascii="黑体" w:eastAsia="黑体" w:hAnsi="黑体"/>
        </w:rPr>
        <w:t>测试实验</w:t>
      </w:r>
      <w:r w:rsidRPr="00E3501A">
        <w:rPr>
          <w:rFonts w:ascii="黑体" w:eastAsia="黑体" w:hAnsi="黑体"/>
        </w:rPr>
        <w:br/>
        <w:t>1-11、太阳能组件输出特性测试实验</w:t>
      </w:r>
      <w:r w:rsidRPr="00E3501A">
        <w:rPr>
          <w:rFonts w:ascii="黑体" w:eastAsia="黑体" w:hAnsi="黑体"/>
        </w:rPr>
        <w:br/>
        <w:t>1-12、串联电阻对填充因子的影响测试实验</w:t>
      </w:r>
      <w:r w:rsidRPr="00E3501A">
        <w:rPr>
          <w:rFonts w:ascii="黑体" w:eastAsia="黑体" w:hAnsi="黑体"/>
        </w:rPr>
        <w:br/>
        <w:t>1-13、并联电阻对填充因子的影响测试实验</w:t>
      </w:r>
      <w:r w:rsidRPr="00E3501A">
        <w:rPr>
          <w:rFonts w:ascii="黑体" w:eastAsia="黑体" w:hAnsi="黑体"/>
        </w:rPr>
        <w:br/>
        <w:t>1-14、太阳能电池光谱特性测试实验</w:t>
      </w:r>
      <w:r w:rsidRPr="00E3501A">
        <w:rPr>
          <w:rFonts w:ascii="黑体" w:eastAsia="黑体" w:hAnsi="黑体"/>
        </w:rPr>
        <w:br/>
        <w:t>1-15、太阳能电池板的串联开路电压测试实验</w:t>
      </w:r>
      <w:r w:rsidRPr="00E3501A">
        <w:rPr>
          <w:rFonts w:ascii="黑体" w:eastAsia="黑体" w:hAnsi="黑体"/>
        </w:rPr>
        <w:br/>
        <w:t>1-16、太阳能电池板的串联短路电流测试实验</w:t>
      </w:r>
      <w:r w:rsidRPr="00E3501A">
        <w:rPr>
          <w:rFonts w:ascii="黑体" w:eastAsia="黑体" w:hAnsi="黑体"/>
        </w:rPr>
        <w:br/>
        <w:t>1-17、太阳能电池板的并联开路电压测试实验</w:t>
      </w:r>
      <w:r w:rsidRPr="00E3501A">
        <w:rPr>
          <w:rFonts w:ascii="黑体" w:eastAsia="黑体" w:hAnsi="黑体"/>
        </w:rPr>
        <w:br/>
        <w:t>1-18、太阳能电池板的并联短路电流测试实验</w:t>
      </w:r>
      <w:r w:rsidRPr="00E3501A">
        <w:rPr>
          <w:rFonts w:ascii="黑体" w:eastAsia="黑体" w:hAnsi="黑体"/>
        </w:rPr>
        <w:br/>
        <w:t>1-19、负载特性测试实验</w:t>
      </w:r>
      <w:r w:rsidRPr="00E3501A">
        <w:rPr>
          <w:rFonts w:ascii="黑体" w:eastAsia="黑体" w:hAnsi="黑体"/>
        </w:rPr>
        <w:br/>
        <w:t>实验二 太阳能光伏逆变器实验系列</w:t>
      </w:r>
      <w:r w:rsidRPr="00E3501A">
        <w:rPr>
          <w:rFonts w:ascii="黑体" w:eastAsia="黑体" w:hAnsi="黑体"/>
        </w:rPr>
        <w:br/>
        <w:t>2-1、逆变器的工作原理分析实验</w:t>
      </w:r>
      <w:r w:rsidRPr="00E3501A">
        <w:rPr>
          <w:rFonts w:ascii="黑体" w:eastAsia="黑体" w:hAnsi="黑体"/>
        </w:rPr>
        <w:br/>
        <w:t>2-2、输出电压、电流测试实验</w:t>
      </w:r>
      <w:r w:rsidRPr="00E3501A">
        <w:rPr>
          <w:rFonts w:ascii="黑体" w:eastAsia="黑体" w:hAnsi="黑体"/>
        </w:rPr>
        <w:br/>
        <w:t>2-3、最大输出功率的估算实验</w:t>
      </w:r>
      <w:r w:rsidRPr="00E3501A">
        <w:rPr>
          <w:rFonts w:ascii="黑体" w:eastAsia="黑体" w:hAnsi="黑体"/>
        </w:rPr>
        <w:br/>
        <w:t>2-4、过载或短路保护演示实验</w:t>
      </w:r>
      <w:r w:rsidRPr="00E3501A">
        <w:rPr>
          <w:rFonts w:ascii="黑体" w:eastAsia="黑体" w:hAnsi="黑体"/>
        </w:rPr>
        <w:br/>
        <w:t>2-5、输入电压范围测试实验</w:t>
      </w:r>
      <w:r w:rsidRPr="00E3501A">
        <w:rPr>
          <w:rFonts w:ascii="黑体" w:eastAsia="黑体" w:hAnsi="黑体"/>
        </w:rPr>
        <w:br/>
      </w:r>
      <w:r w:rsidRPr="00E3501A">
        <w:rPr>
          <w:rFonts w:ascii="黑体" w:eastAsia="黑体" w:hAnsi="黑体"/>
        </w:rPr>
        <w:lastRenderedPageBreak/>
        <w:t>2-6、转换效率计算实验</w:t>
      </w:r>
      <w:r w:rsidRPr="00E3501A">
        <w:rPr>
          <w:rFonts w:ascii="黑体" w:eastAsia="黑体" w:hAnsi="黑体"/>
        </w:rPr>
        <w:br/>
        <w:t>实验三 并网逆变电源技术实验</w:t>
      </w:r>
      <w:r w:rsidRPr="00E3501A">
        <w:rPr>
          <w:rFonts w:ascii="黑体" w:eastAsia="黑体" w:hAnsi="黑体"/>
        </w:rPr>
        <w:br/>
        <w:t>3-1、并网逆变电源单元组成原理技术实验</w:t>
      </w:r>
      <w:r w:rsidRPr="00E3501A">
        <w:rPr>
          <w:rFonts w:ascii="黑体" w:eastAsia="黑体" w:hAnsi="黑体"/>
        </w:rPr>
        <w:br/>
        <w:t>3-2、并网逆变器的最大功率跟踪、MPPT 控制方法的比较实验，探讨新方法</w:t>
      </w:r>
      <w:r w:rsidRPr="00E3501A">
        <w:rPr>
          <w:rFonts w:ascii="黑体" w:eastAsia="黑体" w:hAnsi="黑体"/>
        </w:rPr>
        <w:br/>
        <w:t>3-3、光伏同步电源与风电同步电源并网兼容控制技术测试实验</w:t>
      </w:r>
      <w:r w:rsidRPr="00E3501A">
        <w:rPr>
          <w:rFonts w:ascii="黑体" w:eastAsia="黑体" w:hAnsi="黑体"/>
        </w:rPr>
        <w:br/>
        <w:t>3-4、并网逆变器的防孤岛效应瞬间保护技术测试试验</w:t>
      </w:r>
      <w:r w:rsidRPr="00E3501A">
        <w:rPr>
          <w:rFonts w:ascii="黑体" w:eastAsia="黑体" w:hAnsi="黑体"/>
        </w:rPr>
        <w:br/>
        <w:t>3-5、并网逆变电源输出功率与光伏能量变换的实验</w:t>
      </w:r>
      <w:r w:rsidRPr="00E3501A">
        <w:rPr>
          <w:rFonts w:ascii="黑体" w:eastAsia="黑体" w:hAnsi="黑体"/>
        </w:rPr>
        <w:br/>
        <w:t>3-6、并网逆变电源直流输入欠压控制实验</w:t>
      </w:r>
      <w:r w:rsidRPr="00E3501A">
        <w:rPr>
          <w:rFonts w:ascii="黑体" w:eastAsia="黑体" w:hAnsi="黑体"/>
        </w:rPr>
        <w:br/>
        <w:t>3-7、并网逆变电源交流输出波形测试实验</w:t>
      </w:r>
      <w:r w:rsidRPr="00E3501A">
        <w:rPr>
          <w:rFonts w:ascii="黑体" w:eastAsia="黑体" w:hAnsi="黑体"/>
        </w:rPr>
        <w:br/>
        <w:t>3-8、并网逆变器输入功率与输出功率比值效率计算与测试实验</w:t>
      </w:r>
      <w:r w:rsidRPr="00E3501A">
        <w:rPr>
          <w:rFonts w:ascii="黑体" w:eastAsia="黑体" w:hAnsi="黑体"/>
        </w:rPr>
        <w:br/>
        <w:t>实验四 并网发电系统监控软件实验</w:t>
      </w:r>
      <w:r w:rsidRPr="00E3501A">
        <w:rPr>
          <w:rFonts w:ascii="黑体" w:eastAsia="黑体" w:hAnsi="黑体"/>
        </w:rPr>
        <w:br/>
        <w:t>4-1、在上位软件里查看单站监控项目：直流电压VDC、直流电流A、输入功率KW 交流电压VDC、交流电流A、输出功率KW，日发电量</w:t>
      </w:r>
      <w:proofErr w:type="spellStart"/>
      <w:r w:rsidRPr="00E3501A">
        <w:rPr>
          <w:rFonts w:ascii="黑体" w:eastAsia="黑体" w:hAnsi="黑体"/>
        </w:rPr>
        <w:t>KWh</w:t>
      </w:r>
      <w:proofErr w:type="spellEnd"/>
      <w:r w:rsidRPr="00E3501A">
        <w:rPr>
          <w:rFonts w:ascii="黑体" w:eastAsia="黑体" w:hAnsi="黑体"/>
        </w:rPr>
        <w:t>、日运行时数</w:t>
      </w:r>
      <w:proofErr w:type="spellStart"/>
      <w:r w:rsidRPr="00E3501A">
        <w:rPr>
          <w:rFonts w:ascii="黑体" w:eastAsia="黑体" w:hAnsi="黑体"/>
        </w:rPr>
        <w:t>hmin</w:t>
      </w:r>
      <w:proofErr w:type="spellEnd"/>
      <w:r w:rsidRPr="00E3501A">
        <w:rPr>
          <w:rFonts w:ascii="黑体" w:eastAsia="黑体" w:hAnsi="黑体"/>
        </w:rPr>
        <w:t>、总发电量</w:t>
      </w:r>
      <w:proofErr w:type="spellStart"/>
      <w:r w:rsidRPr="00E3501A">
        <w:rPr>
          <w:rFonts w:ascii="黑体" w:eastAsia="黑体" w:hAnsi="黑体"/>
        </w:rPr>
        <w:t>KWh</w:t>
      </w:r>
      <w:proofErr w:type="spellEnd"/>
      <w:r w:rsidRPr="00E3501A">
        <w:rPr>
          <w:rFonts w:ascii="黑体" w:eastAsia="黑体" w:hAnsi="黑体"/>
        </w:rPr>
        <w:t>、总运行时数h，</w:t>
      </w:r>
      <w:proofErr w:type="gramStart"/>
      <w:r w:rsidRPr="00E3501A">
        <w:rPr>
          <w:rFonts w:ascii="黑体" w:eastAsia="黑体" w:hAnsi="黑体"/>
        </w:rPr>
        <w:t>二氧化炭</w:t>
      </w:r>
      <w:proofErr w:type="gramEnd"/>
      <w:r w:rsidRPr="00E3501A">
        <w:rPr>
          <w:rFonts w:ascii="黑体" w:eastAsia="黑体" w:hAnsi="黑体"/>
        </w:rPr>
        <w:t>排放量查询。</w:t>
      </w:r>
    </w:p>
    <w:p w14:paraId="54FD5AE8" w14:textId="77777777" w:rsidR="00424E4D" w:rsidRPr="00E3501A" w:rsidRDefault="00424E4D" w:rsidP="00424E4D">
      <w:pPr>
        <w:rPr>
          <w:rFonts w:ascii="黑体" w:eastAsia="黑体" w:hAnsi="黑体"/>
        </w:rPr>
      </w:pPr>
    </w:p>
    <w:p w14:paraId="169547F5" w14:textId="77777777" w:rsidR="00424E4D" w:rsidRPr="00E3501A" w:rsidRDefault="00424E4D" w:rsidP="00424E4D">
      <w:pPr>
        <w:rPr>
          <w:rFonts w:ascii="黑体" w:eastAsia="黑体" w:hAnsi="黑体" w:cs="Arial"/>
          <w:b/>
          <w:bCs/>
          <w:color w:val="000000"/>
          <w:kern w:val="0"/>
          <w:sz w:val="28"/>
        </w:rPr>
      </w:pPr>
      <w:r w:rsidRPr="00E3501A">
        <w:rPr>
          <w:rFonts w:ascii="黑体" w:eastAsia="黑体" w:hAnsi="黑体" w:cs="Arial" w:hint="eastAsia"/>
          <w:b/>
          <w:bCs/>
          <w:color w:val="000000"/>
          <w:kern w:val="0"/>
          <w:sz w:val="28"/>
        </w:rPr>
        <w:t>四、设备配置清单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"/>
        <w:gridCol w:w="2575"/>
        <w:gridCol w:w="1313"/>
        <w:gridCol w:w="1067"/>
        <w:gridCol w:w="1154"/>
        <w:gridCol w:w="1991"/>
      </w:tblGrid>
      <w:tr w:rsidR="00424E4D" w:rsidRPr="00E3501A" w14:paraId="58BCB054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3507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  <w:b/>
              </w:rPr>
            </w:pPr>
            <w:r w:rsidRPr="00E3501A">
              <w:rPr>
                <w:rFonts w:ascii="黑体" w:eastAsia="黑体" w:hAnsi="黑体" w:hint="eastAsia"/>
                <w:b/>
              </w:rPr>
              <w:t>序号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4222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  <w:b/>
              </w:rPr>
            </w:pPr>
            <w:r w:rsidRPr="00E3501A">
              <w:rPr>
                <w:rFonts w:ascii="黑体" w:eastAsia="黑体" w:hAnsi="黑体" w:hint="eastAsia"/>
                <w:b/>
              </w:rPr>
              <w:t>名   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DE1C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  <w:b/>
              </w:rPr>
            </w:pPr>
            <w:r w:rsidRPr="00E3501A">
              <w:rPr>
                <w:rFonts w:ascii="黑体" w:eastAsia="黑体" w:hAnsi="黑体" w:hint="eastAsia"/>
                <w:b/>
              </w:rPr>
              <w:t>型  号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7DC9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  <w:b/>
              </w:rPr>
            </w:pPr>
            <w:r w:rsidRPr="00E3501A">
              <w:rPr>
                <w:rFonts w:ascii="黑体" w:eastAsia="黑体" w:hAnsi="黑体" w:hint="eastAsia"/>
                <w:b/>
              </w:rPr>
              <w:t>数量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68E6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  <w:b/>
              </w:rPr>
            </w:pPr>
            <w:r w:rsidRPr="00E3501A">
              <w:rPr>
                <w:rFonts w:ascii="黑体" w:eastAsia="黑体" w:hAnsi="黑体" w:hint="eastAsia"/>
                <w:b/>
              </w:rPr>
              <w:t>单位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3A71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  <w:b/>
              </w:rPr>
            </w:pPr>
          </w:p>
        </w:tc>
      </w:tr>
      <w:tr w:rsidR="00424E4D" w:rsidRPr="00E3501A" w14:paraId="5432D1C9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77F5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CBFF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实验台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AEE1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E541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973A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50C8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1B6D0B11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6F0A6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E7F8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太阳能电池板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02DC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B62D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300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8063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W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DF7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100W*3块</w:t>
            </w:r>
          </w:p>
        </w:tc>
      </w:tr>
      <w:tr w:rsidR="00424E4D" w:rsidRPr="00E3501A" w14:paraId="01954CC6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58F4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50F2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并网同步电源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389F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E409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F08E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55C6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43E25A1C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F21D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267D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数据采集及MODE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7A8E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57DA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1DDD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6EB2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24552749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CDE5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AF59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计量电表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A50C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B4A5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FE60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79F3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3FEE427B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E459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6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1973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监控主机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3902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A850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F3CF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11A9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713947E8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4A77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92A4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支架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8E7E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6DCA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9516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套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1108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3CED5D2C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7915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E063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电线、电缆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13ED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3C64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CB9A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套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B5C7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  <w:tr w:rsidR="00424E4D" w:rsidRPr="00E3501A" w14:paraId="2D0CBE93" w14:textId="77777777" w:rsidTr="00B07822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3E91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9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3BDC" w14:textId="77777777" w:rsidR="00424E4D" w:rsidRPr="00E3501A" w:rsidRDefault="00424E4D" w:rsidP="00B07822">
            <w:pPr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实验附件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3213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E3DC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4A69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  <w:r w:rsidRPr="00E3501A">
              <w:rPr>
                <w:rFonts w:ascii="黑体" w:eastAsia="黑体" w:hAnsi="黑体" w:hint="eastAsia"/>
              </w:rPr>
              <w:t>套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6FAA" w14:textId="77777777" w:rsidR="00424E4D" w:rsidRPr="00E3501A" w:rsidRDefault="00424E4D" w:rsidP="00B07822">
            <w:pPr>
              <w:jc w:val="center"/>
              <w:rPr>
                <w:rFonts w:ascii="黑体" w:eastAsia="黑体" w:hAnsi="黑体"/>
              </w:rPr>
            </w:pPr>
          </w:p>
        </w:tc>
      </w:tr>
    </w:tbl>
    <w:p w14:paraId="5CF7E3DE" w14:textId="77777777" w:rsidR="00424E4D" w:rsidRPr="00E3501A" w:rsidRDefault="00424E4D" w:rsidP="00424E4D">
      <w:pPr>
        <w:rPr>
          <w:rFonts w:ascii="黑体" w:eastAsia="黑体" w:hAnsi="黑体"/>
        </w:rPr>
      </w:pPr>
    </w:p>
    <w:p w14:paraId="7D0E50B4" w14:textId="77777777" w:rsidR="002125DA" w:rsidRPr="00E3501A" w:rsidRDefault="002125DA">
      <w:pPr>
        <w:rPr>
          <w:rFonts w:ascii="黑体" w:eastAsia="黑体" w:hAnsi="黑体"/>
        </w:rPr>
      </w:pPr>
    </w:p>
    <w:sectPr w:rsidR="002125DA" w:rsidRPr="00E3501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10AB6" w14:textId="77777777" w:rsidR="00FA7E7A" w:rsidRDefault="00FA7E7A" w:rsidP="00424E4D">
      <w:r>
        <w:separator/>
      </w:r>
    </w:p>
  </w:endnote>
  <w:endnote w:type="continuationSeparator" w:id="0">
    <w:p w14:paraId="41B71AB3" w14:textId="77777777" w:rsidR="00FA7E7A" w:rsidRDefault="00FA7E7A" w:rsidP="0042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CDF78" w14:textId="77777777" w:rsidR="00FA7E7A" w:rsidRDefault="00FA7E7A" w:rsidP="00424E4D">
      <w:r>
        <w:separator/>
      </w:r>
    </w:p>
  </w:footnote>
  <w:footnote w:type="continuationSeparator" w:id="0">
    <w:p w14:paraId="3B5AD960" w14:textId="77777777" w:rsidR="00FA7E7A" w:rsidRDefault="00FA7E7A" w:rsidP="00424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lvl w:ilvl="0">
      <w:start w:val="3"/>
      <w:numFmt w:val="chineseCounting"/>
      <w:suff w:val="nothing"/>
      <w:lvlText w:val="%1、"/>
      <w:lvlJc w:val="left"/>
    </w:lvl>
  </w:abstractNum>
  <w:num w:numId="1" w16cid:durableId="753743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A5AE5"/>
    <w:rsid w:val="000B6D02"/>
    <w:rsid w:val="00201F6C"/>
    <w:rsid w:val="002125DA"/>
    <w:rsid w:val="00346A42"/>
    <w:rsid w:val="003A5AE5"/>
    <w:rsid w:val="00424E4D"/>
    <w:rsid w:val="00BC4962"/>
    <w:rsid w:val="00E3501A"/>
    <w:rsid w:val="00FA7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C4D30"/>
  <w15:chartTrackingRefBased/>
  <w15:docId w15:val="{8E60F075-CDEC-4A26-84D8-01802930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E4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iPriority w:val="99"/>
    <w:unhideWhenUsed/>
    <w:rsid w:val="00424E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4E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4E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4E4D"/>
    <w:rPr>
      <w:sz w:val="18"/>
      <w:szCs w:val="18"/>
    </w:rPr>
  </w:style>
  <w:style w:type="character" w:styleId="a7">
    <w:name w:val="Hyperlink"/>
    <w:rsid w:val="00424E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aiav.com.cn/tyn/pv23.html" TargetMode="External"/><Relationship Id="rId12" Type="http://schemas.openxmlformats.org/officeDocument/2006/relationships/image" Target="http://www.aiav.com.cn/uploads/allimg/160623/1-1606231KT5R6.p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www.aiav.com.cn/uploads/allimg/160623/1-1606231KP4107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www.aiav.com.cn/uploads/allimg/160623/1-1606231K91Y48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559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4</cp:revision>
  <dcterms:created xsi:type="dcterms:W3CDTF">2022-07-08T01:22:00Z</dcterms:created>
  <dcterms:modified xsi:type="dcterms:W3CDTF">2023-07-10T06:16:00Z</dcterms:modified>
</cp:coreProperties>
</file>