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1368" w14:textId="3DD2B39A" w:rsidR="00895643" w:rsidRPr="00895643" w:rsidRDefault="00895643" w:rsidP="00895643">
      <w:pPr>
        <w:jc w:val="center"/>
        <w:rPr>
          <w:b/>
          <w:bCs/>
          <w:sz w:val="30"/>
          <w:szCs w:val="30"/>
        </w:rPr>
      </w:pPr>
      <w:r w:rsidRPr="00895643">
        <w:rPr>
          <w:rFonts w:hint="eastAsia"/>
          <w:b/>
          <w:bCs/>
          <w:sz w:val="30"/>
          <w:szCs w:val="30"/>
        </w:rPr>
        <w:t>D</w:t>
      </w:r>
      <w:r w:rsidRPr="00895643">
        <w:rPr>
          <w:b/>
          <w:bCs/>
          <w:sz w:val="30"/>
          <w:szCs w:val="30"/>
        </w:rPr>
        <w:t>B</w:t>
      </w:r>
      <w:r w:rsidRPr="00895643">
        <w:rPr>
          <w:rFonts w:hint="eastAsia"/>
          <w:b/>
          <w:bCs/>
          <w:sz w:val="30"/>
          <w:szCs w:val="30"/>
        </w:rPr>
        <w:t>-</w:t>
      </w:r>
      <w:r w:rsidRPr="00895643">
        <w:rPr>
          <w:b/>
          <w:bCs/>
          <w:sz w:val="30"/>
          <w:szCs w:val="30"/>
        </w:rPr>
        <w:t>GY3</w:t>
      </w:r>
      <w:r w:rsidRPr="008A1701">
        <w:rPr>
          <w:b/>
          <w:bCs/>
          <w:sz w:val="30"/>
          <w:szCs w:val="30"/>
        </w:rPr>
        <w:t>13</w:t>
      </w:r>
      <w:r w:rsidR="00B50048" w:rsidRPr="008A1701">
        <w:rPr>
          <w:b/>
          <w:bCs/>
          <w:sz w:val="30"/>
          <w:szCs w:val="30"/>
        </w:rPr>
        <w:t xml:space="preserve"> </w:t>
      </w:r>
      <w:hyperlink r:id="rId6" w:history="1">
        <w:r w:rsidRPr="008A1701">
          <w:rPr>
            <w:rStyle w:val="ac"/>
            <w:rFonts w:hint="eastAsia"/>
            <w:b/>
            <w:bCs/>
            <w:color w:val="auto"/>
            <w:sz w:val="30"/>
            <w:szCs w:val="30"/>
            <w:u w:val="none"/>
          </w:rPr>
          <w:t>填料塔轴向返混性能测定装置</w:t>
        </w:r>
      </w:hyperlink>
    </w:p>
    <w:p w14:paraId="05D72552" w14:textId="431B7C39" w:rsidR="00895643" w:rsidRDefault="00895643" w:rsidP="00895643">
      <w:pPr>
        <w:pStyle w:val="a0"/>
      </w:pPr>
      <w:r>
        <w:rPr>
          <w:rFonts w:hint="eastAsia"/>
        </w:rPr>
        <w:t xml:space="preserve">            </w:t>
      </w:r>
      <w:r w:rsidR="00E76B55">
        <w:rPr>
          <w:noProof/>
        </w:rPr>
        <w:drawing>
          <wp:inline distT="0" distB="0" distL="0" distR="0" wp14:anchorId="053CEB25" wp14:editId="4F155BC6">
            <wp:extent cx="4802013" cy="64028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08" cy="64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870"/>
        <w:gridCol w:w="2145"/>
        <w:gridCol w:w="1870"/>
        <w:gridCol w:w="1985"/>
      </w:tblGrid>
      <w:tr w:rsidR="00895643" w14:paraId="0DF4FF4A" w14:textId="77777777" w:rsidTr="00485BC5">
        <w:trPr>
          <w:trHeight w:val="387"/>
        </w:trPr>
        <w:tc>
          <w:tcPr>
            <w:tcW w:w="1229" w:type="dxa"/>
          </w:tcPr>
          <w:p w14:paraId="29BF7888" w14:textId="77777777" w:rsidR="00895643" w:rsidRDefault="00895643" w:rsidP="00485BC5">
            <w:pPr>
              <w:jc w:val="center"/>
            </w:pPr>
            <w:r>
              <w:rPr>
                <w:rFonts w:hint="eastAsia"/>
              </w:rPr>
              <w:t>技术指标</w:t>
            </w:r>
          </w:p>
        </w:tc>
        <w:tc>
          <w:tcPr>
            <w:tcW w:w="7870" w:type="dxa"/>
            <w:gridSpan w:val="4"/>
          </w:tcPr>
          <w:p w14:paraId="317FC6A9" w14:textId="77777777" w:rsidR="00895643" w:rsidRDefault="00895643" w:rsidP="00485BC5">
            <w:pPr>
              <w:jc w:val="center"/>
            </w:pPr>
            <w:r>
              <w:rPr>
                <w:rFonts w:hint="eastAsia"/>
              </w:rPr>
              <w:t>说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明</w:t>
            </w:r>
          </w:p>
        </w:tc>
      </w:tr>
      <w:tr w:rsidR="00895643" w14:paraId="208AE20D" w14:textId="77777777" w:rsidTr="00485BC5">
        <w:trPr>
          <w:cantSplit/>
          <w:trHeight w:val="649"/>
        </w:trPr>
        <w:tc>
          <w:tcPr>
            <w:tcW w:w="1229" w:type="dxa"/>
            <w:tcBorders>
              <w:bottom w:val="single" w:sz="4" w:space="0" w:color="auto"/>
            </w:tcBorders>
          </w:tcPr>
          <w:p w14:paraId="0AF26EB6" w14:textId="77777777" w:rsidR="00895643" w:rsidRDefault="00895643" w:rsidP="00485BC5">
            <w:pPr>
              <w:jc w:val="center"/>
            </w:pPr>
            <w:r>
              <w:rPr>
                <w:rFonts w:hint="eastAsia"/>
              </w:rPr>
              <w:t>装置功能</w:t>
            </w:r>
          </w:p>
        </w:tc>
        <w:tc>
          <w:tcPr>
            <w:tcW w:w="7870" w:type="dxa"/>
            <w:gridSpan w:val="4"/>
            <w:tcBorders>
              <w:bottom w:val="single" w:sz="4" w:space="0" w:color="auto"/>
            </w:tcBorders>
          </w:tcPr>
          <w:p w14:paraId="118DF1C5" w14:textId="77777777" w:rsidR="00895643" w:rsidRDefault="00895643" w:rsidP="00485BC5">
            <w:pPr>
              <w:pStyle w:val="a9"/>
              <w:widowControl/>
              <w:shd w:val="clear" w:color="auto" w:fill="FFFFFF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1</w:t>
            </w:r>
            <w:r>
              <w:rPr>
                <w:rFonts w:ascii="宋体" w:hAnsi="宋体" w:hint="eastAsia"/>
                <w:sz w:val="21"/>
              </w:rPr>
              <w:t>、掌握脉冲法测定填料塔中液相停留时间的分布方法。</w:t>
            </w:r>
          </w:p>
          <w:p w14:paraId="0D80C825" w14:textId="77777777" w:rsidR="00895643" w:rsidRDefault="00895643" w:rsidP="00485BC5">
            <w:pPr>
              <w:pStyle w:val="a9"/>
              <w:widowControl/>
              <w:shd w:val="clear" w:color="auto" w:fill="FFFFFF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</w:t>
            </w:r>
            <w:r>
              <w:rPr>
                <w:rFonts w:ascii="宋体" w:hAnsi="宋体" w:hint="eastAsia"/>
                <w:sz w:val="21"/>
              </w:rPr>
              <w:t>、掌握用矩量法估计液相返混参数的</w:t>
            </w:r>
            <w:r>
              <w:rPr>
                <w:rFonts w:ascii="宋体" w:hAnsi="宋体"/>
                <w:sz w:val="21"/>
              </w:rPr>
              <w:t>Pe(</w:t>
            </w:r>
            <w:r>
              <w:rPr>
                <w:rFonts w:ascii="宋体" w:hAnsi="宋体" w:hint="eastAsia"/>
                <w:sz w:val="21"/>
              </w:rPr>
              <w:t>彼可列数</w:t>
            </w:r>
            <w:r>
              <w:rPr>
                <w:rFonts w:ascii="宋体" w:hAnsi="宋体"/>
                <w:sz w:val="21"/>
              </w:rPr>
              <w:t>)</w:t>
            </w:r>
            <w:r>
              <w:rPr>
                <w:rFonts w:ascii="宋体" w:hAnsi="宋体" w:hint="eastAsia"/>
                <w:sz w:val="21"/>
              </w:rPr>
              <w:t>的方法。</w:t>
            </w:r>
          </w:p>
        </w:tc>
      </w:tr>
      <w:tr w:rsidR="00895643" w14:paraId="7E9BF902" w14:textId="77777777" w:rsidTr="00485BC5">
        <w:trPr>
          <w:cantSplit/>
          <w:trHeight w:val="809"/>
        </w:trPr>
        <w:tc>
          <w:tcPr>
            <w:tcW w:w="1229" w:type="dxa"/>
            <w:tcBorders>
              <w:bottom w:val="single" w:sz="4" w:space="0" w:color="auto"/>
            </w:tcBorders>
          </w:tcPr>
          <w:p w14:paraId="0B0EBF74" w14:textId="77777777" w:rsidR="00895643" w:rsidRDefault="00895643" w:rsidP="00485BC5">
            <w:pPr>
              <w:jc w:val="center"/>
            </w:pPr>
            <w:r>
              <w:rPr>
                <w:rFonts w:hint="eastAsia"/>
              </w:rPr>
              <w:t>主要配置</w:t>
            </w:r>
          </w:p>
        </w:tc>
        <w:tc>
          <w:tcPr>
            <w:tcW w:w="7870" w:type="dxa"/>
            <w:gridSpan w:val="4"/>
            <w:tcBorders>
              <w:bottom w:val="single" w:sz="4" w:space="0" w:color="auto"/>
            </w:tcBorders>
          </w:tcPr>
          <w:p w14:paraId="4FD3777E" w14:textId="77777777" w:rsidR="00895643" w:rsidRDefault="00895643" w:rsidP="00485BC5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有机玻璃填料塔、不锈钢水槽、液体加料泵、转子流量计、电磁阀、</w:t>
            </w:r>
            <w:r>
              <w:rPr>
                <w:rFonts w:ascii="宋体" w:hAnsi="宋体" w:cs="宋体" w:hint="eastAsia"/>
              </w:rPr>
              <w:t>中央处理器、触摸屏、高品质铝合金型材框架。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895643" w14:paraId="2BF18DC4" w14:textId="77777777" w:rsidTr="00485BC5">
        <w:trPr>
          <w:cantSplit/>
          <w:trHeight w:val="1608"/>
        </w:trPr>
        <w:tc>
          <w:tcPr>
            <w:tcW w:w="1229" w:type="dxa"/>
            <w:tcBorders>
              <w:bottom w:val="single" w:sz="4" w:space="0" w:color="auto"/>
            </w:tcBorders>
          </w:tcPr>
          <w:p w14:paraId="40ACB292" w14:textId="77777777" w:rsidR="00895643" w:rsidRDefault="00895643" w:rsidP="00485BC5">
            <w:pPr>
              <w:jc w:val="center"/>
            </w:pPr>
            <w:r>
              <w:rPr>
                <w:rFonts w:ascii="宋体" w:hAnsi="宋体" w:hint="eastAsia"/>
              </w:rPr>
              <w:lastRenderedPageBreak/>
              <w:t>公用设施</w:t>
            </w:r>
          </w:p>
        </w:tc>
        <w:tc>
          <w:tcPr>
            <w:tcW w:w="7870" w:type="dxa"/>
            <w:gridSpan w:val="4"/>
            <w:tcBorders>
              <w:bottom w:val="single" w:sz="4" w:space="0" w:color="auto"/>
            </w:tcBorders>
          </w:tcPr>
          <w:p w14:paraId="3C4B53CC" w14:textId="77777777" w:rsidR="00895643" w:rsidRDefault="00895643" w:rsidP="00485BC5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水：装置自带水箱，连接自来水。实验时由水箱循环泵送入系统，循环使用。</w:t>
            </w:r>
          </w:p>
          <w:p w14:paraId="30DA7AE6" w14:textId="77777777" w:rsidR="00895643" w:rsidRDefault="00895643" w:rsidP="00485BC5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电：电压AC220V，功率1.0KW，标准单相三线制。每个实验室需配置1～2个接地点（安全地及信号地）。</w:t>
            </w:r>
          </w:p>
          <w:p w14:paraId="48A98F76" w14:textId="77777777" w:rsidR="00895643" w:rsidRDefault="00895643" w:rsidP="00485BC5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实验物料：自来水、</w:t>
            </w:r>
            <w:r>
              <w:rPr>
                <w:rFonts w:ascii="Arial" w:hAnsi="Arial" w:cs="Arial"/>
              </w:rPr>
              <w:t>KCl</w:t>
            </w:r>
            <w:r>
              <w:rPr>
                <w:rFonts w:ascii="Arial" w:hAnsi="Arial" w:cs="Arial" w:hint="eastAsia"/>
              </w:rPr>
              <w:t>溶液</w:t>
            </w:r>
          </w:p>
        </w:tc>
      </w:tr>
      <w:tr w:rsidR="00895643" w14:paraId="221732F1" w14:textId="77777777" w:rsidTr="00485BC5">
        <w:trPr>
          <w:cantSplit/>
          <w:trHeight w:val="5950"/>
        </w:trPr>
        <w:tc>
          <w:tcPr>
            <w:tcW w:w="1229" w:type="dxa"/>
            <w:tcBorders>
              <w:bottom w:val="nil"/>
            </w:tcBorders>
          </w:tcPr>
          <w:p w14:paraId="6CD86141" w14:textId="77777777" w:rsidR="00895643" w:rsidRDefault="00895643" w:rsidP="00485BC5">
            <w:pPr>
              <w:jc w:val="center"/>
            </w:pPr>
            <w:r>
              <w:rPr>
                <w:rFonts w:hint="eastAsia"/>
              </w:rPr>
              <w:t>技术参数</w:t>
            </w:r>
          </w:p>
        </w:tc>
        <w:tc>
          <w:tcPr>
            <w:tcW w:w="7870" w:type="dxa"/>
            <w:gridSpan w:val="4"/>
            <w:tcBorders>
              <w:bottom w:val="single" w:sz="4" w:space="0" w:color="auto"/>
            </w:tcBorders>
          </w:tcPr>
          <w:p w14:paraId="4417FEA3" w14:textId="77777777" w:rsidR="00895643" w:rsidRDefault="00895643" w:rsidP="00485BC5">
            <w:pPr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1、运行环境：温度</w:t>
            </w:r>
            <w:r>
              <w:rPr>
                <w:rFonts w:ascii="宋体" w:hAnsi="宋体"/>
              </w:rPr>
              <w:t>0-40</w:t>
            </w:r>
            <w:r>
              <w:rPr>
                <w:rFonts w:ascii="宋体" w:hAnsi="宋体" w:hint="eastAsia"/>
              </w:rPr>
              <w:t>℃，相对湿度：≤</w:t>
            </w:r>
            <w:r>
              <w:rPr>
                <w:rFonts w:ascii="宋体" w:hAnsi="宋体"/>
              </w:rPr>
              <w:t>90%RH</w:t>
            </w:r>
            <w:r>
              <w:rPr>
                <w:rFonts w:ascii="宋体" w:hAnsi="宋体" w:hint="eastAsia"/>
              </w:rPr>
              <w:t>，电源：电压：</w:t>
            </w:r>
            <w:r>
              <w:rPr>
                <w:rFonts w:ascii="宋体" w:hAnsi="宋体"/>
              </w:rPr>
              <w:t>220V</w:t>
            </w:r>
            <w:r>
              <w:rPr>
                <w:rFonts w:ascii="宋体" w:hAnsi="宋体" w:hint="eastAsia"/>
              </w:rPr>
              <w:t>；电流：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A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t> </w:t>
            </w:r>
            <w:r>
              <w:rPr>
                <w:rFonts w:ascii="宋体" w:hAnsi="宋体"/>
              </w:rPr>
              <w:br/>
              <w:t>2</w:t>
            </w:r>
            <w:r>
              <w:rPr>
                <w:rFonts w:ascii="宋体" w:hAnsi="宋体" w:hint="eastAsia"/>
              </w:rPr>
              <w:t>、有机玻璃填料塔，内径</w:t>
            </w:r>
            <w:r>
              <w:rPr>
                <w:rFonts w:ascii="宋体" w:hAnsi="宋体"/>
              </w:rPr>
              <w:t>90mm,</w:t>
            </w:r>
            <w:r>
              <w:rPr>
                <w:rFonts w:ascii="宋体" w:hAnsi="宋体" w:hint="eastAsia"/>
              </w:rPr>
              <w:t>高</w:t>
            </w: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m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整规高效不锈钢丝网波纹填料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br/>
              <w:t>3</w:t>
            </w:r>
            <w:r>
              <w:rPr>
                <w:rFonts w:ascii="宋体" w:hAnsi="宋体" w:hint="eastAsia"/>
              </w:rPr>
              <w:t>、液体加料泵，不锈钢离心泵：流量</w:t>
            </w:r>
            <w:r>
              <w:rPr>
                <w:rFonts w:ascii="宋体" w:hAnsi="宋体"/>
              </w:rPr>
              <w:t>30L/</w:t>
            </w:r>
            <w:r>
              <w:rPr>
                <w:rFonts w:ascii="宋体" w:hAnsi="宋体" w:hint="eastAsia"/>
              </w:rPr>
              <w:t>min，扬程</w:t>
            </w:r>
            <w:r>
              <w:rPr>
                <w:rFonts w:ascii="宋体" w:hAnsi="宋体"/>
              </w:rPr>
              <w:t>15m</w:t>
            </w:r>
            <w:r>
              <w:rPr>
                <w:rFonts w:ascii="宋体" w:hAnsi="宋体" w:hint="eastAsia"/>
              </w:rPr>
              <w:t>，功率</w:t>
            </w:r>
            <w:r>
              <w:rPr>
                <w:rFonts w:ascii="宋体" w:hAnsi="宋体"/>
              </w:rPr>
              <w:t>370W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br/>
              <w:t>4</w:t>
            </w:r>
            <w:r>
              <w:rPr>
                <w:rFonts w:ascii="宋体" w:hAnsi="宋体" w:hint="eastAsia"/>
              </w:rPr>
              <w:t>、无油空压机：功率</w:t>
            </w:r>
            <w:r>
              <w:rPr>
                <w:rFonts w:ascii="宋体" w:hAnsi="宋体"/>
              </w:rPr>
              <w:t>550W</w:t>
            </w:r>
            <w:r>
              <w:rPr>
                <w:rFonts w:ascii="宋体" w:hAnsi="宋体" w:hint="eastAsia"/>
              </w:rPr>
              <w:t>，排气量</w:t>
            </w:r>
            <w:r>
              <w:rPr>
                <w:rFonts w:ascii="宋体" w:hAnsi="宋体"/>
              </w:rPr>
              <w:t>36L/min</w:t>
            </w:r>
            <w:r>
              <w:rPr>
                <w:rFonts w:ascii="宋体" w:hAnsi="宋体" w:hint="eastAsia"/>
              </w:rPr>
              <w:t>，额定排气压力</w:t>
            </w:r>
            <w:r>
              <w:rPr>
                <w:rFonts w:ascii="宋体" w:hAnsi="宋体"/>
              </w:rPr>
              <w:t>0.8MPa</w:t>
            </w:r>
            <w:r>
              <w:rPr>
                <w:rFonts w:ascii="宋体" w:hAnsi="宋体" w:hint="eastAsia"/>
              </w:rPr>
              <w:t>。</w:t>
            </w:r>
            <w:r>
              <w:rPr>
                <w:rFonts w:ascii="宋体" w:hAnsi="宋体"/>
              </w:rPr>
              <w:br/>
              <w:t>5</w:t>
            </w:r>
            <w:r>
              <w:rPr>
                <w:rFonts w:ascii="宋体" w:hAnsi="宋体" w:hint="eastAsia"/>
              </w:rPr>
              <w:t>、不锈钢水槽：容积</w:t>
            </w:r>
            <w:r>
              <w:rPr>
                <w:rFonts w:ascii="宋体" w:hAnsi="宋体"/>
              </w:rPr>
              <w:t>60L</w:t>
            </w:r>
            <w:r>
              <w:rPr>
                <w:rFonts w:ascii="宋体" w:hAnsi="宋体" w:hint="eastAsia"/>
              </w:rPr>
              <w:t>，</w:t>
            </w:r>
            <w:r>
              <w:rPr>
                <w:rFonts w:ascii="宋体" w:hAnsi="宋体"/>
              </w:rPr>
              <w:t>304</w:t>
            </w:r>
            <w:r>
              <w:rPr>
                <w:rFonts w:ascii="宋体" w:hAnsi="宋体" w:hint="eastAsia"/>
              </w:rPr>
              <w:t>卫生级不锈钢材质。</w:t>
            </w:r>
            <w:r>
              <w:rPr>
                <w:rFonts w:ascii="宋体" w:hAnsi="宋体"/>
              </w:rPr>
              <w:br/>
              <w:t>6</w:t>
            </w:r>
            <w:r>
              <w:rPr>
                <w:rFonts w:ascii="宋体" w:hAnsi="宋体" w:hint="eastAsia"/>
              </w:rPr>
              <w:t>、水流量：</w:t>
            </w:r>
            <w:r>
              <w:rPr>
                <w:rFonts w:ascii="宋体" w:hAnsi="宋体"/>
              </w:rPr>
              <w:t>60-600L/h</w:t>
            </w:r>
            <w:r>
              <w:rPr>
                <w:rFonts w:ascii="宋体" w:hAnsi="宋体" w:hint="eastAsia"/>
              </w:rPr>
              <w:t>，气体流量</w:t>
            </w:r>
            <w:r>
              <w:rPr>
                <w:rFonts w:ascii="宋体" w:hAnsi="宋体"/>
              </w:rPr>
              <w:t>0.4-4m3/h</w:t>
            </w:r>
            <w:r>
              <w:rPr>
                <w:rFonts w:ascii="宋体" w:hAnsi="宋体" w:hint="eastAsia"/>
              </w:rPr>
              <w:t>；观察、控制流量。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cs="宋体" w:hint="eastAsia"/>
              </w:rPr>
              <w:t>7、中央处理器：执行速度0.64μs，内存容量16K，内建Ethernet支持Modbus TCP及Ethernet/IP通讯协议；功能：数据处理运算。</w:t>
            </w:r>
          </w:p>
          <w:p w14:paraId="67908F26" w14:textId="77777777" w:rsidR="00895643" w:rsidRDefault="00895643" w:rsidP="00485BC5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</w:rPr>
              <w:t>8、模拟量模块：高达16位分辨率，总和精度±0.5%，内建RS485通讯模式</w:t>
            </w:r>
            <w:r>
              <w:rPr>
                <w:rFonts w:ascii="宋体" w:hAnsi="宋体" w:cs="宋体" w:hint="eastAsia"/>
                <w:b/>
                <w:bCs/>
              </w:rPr>
              <w:t>。</w:t>
            </w:r>
          </w:p>
          <w:p w14:paraId="2FD0A023" w14:textId="77777777" w:rsidR="00895643" w:rsidRDefault="00895643" w:rsidP="00485BC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9、温度模块：分辨率0.1℃，精度0.5%，内建RS485通讯模式。  </w:t>
            </w:r>
          </w:p>
          <w:p w14:paraId="719C37CD" w14:textId="77777777" w:rsidR="00895643" w:rsidRDefault="00895643" w:rsidP="00485BC5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10、</w:t>
            </w:r>
            <w:r>
              <w:rPr>
                <w:rFonts w:ascii="宋体" w:hAnsi="宋体" w:cs="宋体" w:hint="eastAsia"/>
                <w:szCs w:val="22"/>
              </w:rPr>
              <w:t>采用一体机平板触摸电脑，全程数字化触摸屏控制操作。</w:t>
            </w:r>
            <w:r>
              <w:rPr>
                <w:rFonts w:ascii="宋体" w:hAnsi="宋体" w:cs="宋体" w:hint="eastAsia"/>
              </w:rPr>
              <w:t xml:space="preserve">HMI：投射式触控技术，5000万次触摸点，内存4G，功能：中央处理器数据显示控制。 </w:t>
            </w:r>
          </w:p>
          <w:p w14:paraId="1115B28E" w14:textId="77777777" w:rsidR="00895643" w:rsidRDefault="00895643" w:rsidP="00485BC5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11、额定电压：220V，总功率：1.5kW。 </w:t>
            </w:r>
          </w:p>
          <w:p w14:paraId="086FA777" w14:textId="77777777" w:rsidR="00895643" w:rsidRDefault="00895643" w:rsidP="00485BC5">
            <w:pPr>
              <w:rPr>
                <w:rFonts w:ascii="宋体" w:hAnsi="宋体" w:cs="宋体"/>
                <w:szCs w:val="18"/>
              </w:rPr>
            </w:pPr>
            <w:r>
              <w:rPr>
                <w:rFonts w:ascii="宋体" w:hAnsi="宋体" w:cs="宋体" w:hint="eastAsia"/>
              </w:rPr>
              <w:t>12、外形尺寸：1300×500×1700mm（长×宽×高），外形为可移动式设计，</w:t>
            </w:r>
            <w:r>
              <w:rPr>
                <w:rFonts w:hint="eastAsia"/>
                <w:szCs w:val="20"/>
              </w:rPr>
              <w:t>带刹车轮，</w:t>
            </w:r>
            <w:r>
              <w:rPr>
                <w:rFonts w:ascii="宋体" w:hAnsi="宋体" w:cs="宋体" w:hint="eastAsia"/>
              </w:rPr>
              <w:t>高品质铝合金型材框架，无焊接点，安装拆卸方便，水平调节支撑型脚轮。</w:t>
            </w:r>
          </w:p>
          <w:p w14:paraId="3E782459" w14:textId="77777777" w:rsidR="00895643" w:rsidRDefault="00895643" w:rsidP="00485BC5">
            <w:pPr>
              <w:spacing w:line="400" w:lineRule="exact"/>
              <w:ind w:firstLine="2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Cs w:val="18"/>
              </w:rPr>
              <w:t>13、工程化标识：包含设备位号、管路流向箭头及标识、阀门位号等工程化设备理念配套，使学生处于安全的实验操作环境中，学会工程化管路标识认知，培养学生工程化理念</w:t>
            </w:r>
          </w:p>
        </w:tc>
      </w:tr>
      <w:tr w:rsidR="00895643" w14:paraId="3F4966FB" w14:textId="77777777" w:rsidTr="00485BC5">
        <w:trPr>
          <w:cantSplit/>
          <w:trHeight w:val="447"/>
        </w:trPr>
        <w:tc>
          <w:tcPr>
            <w:tcW w:w="1229" w:type="dxa"/>
            <w:vMerge w:val="restart"/>
          </w:tcPr>
          <w:p w14:paraId="6F09FB66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>测控组成</w:t>
            </w:r>
          </w:p>
        </w:tc>
        <w:tc>
          <w:tcPr>
            <w:tcW w:w="1870" w:type="dxa"/>
          </w:tcPr>
          <w:p w14:paraId="6CFE6C91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变量</w:t>
            </w:r>
          </w:p>
        </w:tc>
        <w:tc>
          <w:tcPr>
            <w:tcW w:w="2145" w:type="dxa"/>
          </w:tcPr>
          <w:p w14:paraId="7797E1E5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检测机构</w:t>
            </w:r>
          </w:p>
        </w:tc>
        <w:tc>
          <w:tcPr>
            <w:tcW w:w="1870" w:type="dxa"/>
          </w:tcPr>
          <w:p w14:paraId="18C20BB3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显示机构</w:t>
            </w:r>
          </w:p>
        </w:tc>
        <w:tc>
          <w:tcPr>
            <w:tcW w:w="1985" w:type="dxa"/>
          </w:tcPr>
          <w:p w14:paraId="67478F18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执行机构</w:t>
            </w:r>
          </w:p>
        </w:tc>
      </w:tr>
      <w:tr w:rsidR="00895643" w14:paraId="449DD009" w14:textId="77777777" w:rsidTr="00485BC5">
        <w:trPr>
          <w:cantSplit/>
          <w:trHeight w:val="447"/>
        </w:trPr>
        <w:tc>
          <w:tcPr>
            <w:tcW w:w="1229" w:type="dxa"/>
            <w:vMerge/>
          </w:tcPr>
          <w:p w14:paraId="7E008E29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70" w:type="dxa"/>
          </w:tcPr>
          <w:p w14:paraId="765AB912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进水流量</w:t>
            </w:r>
          </w:p>
        </w:tc>
        <w:tc>
          <w:tcPr>
            <w:tcW w:w="2145" w:type="dxa"/>
          </w:tcPr>
          <w:p w14:paraId="117AE340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转子流量计</w:t>
            </w:r>
          </w:p>
        </w:tc>
        <w:tc>
          <w:tcPr>
            <w:tcW w:w="1870" w:type="dxa"/>
          </w:tcPr>
          <w:p w14:paraId="326CBD88" w14:textId="77777777" w:rsidR="00895643" w:rsidRDefault="00895643" w:rsidP="00485BC5">
            <w:pPr>
              <w:ind w:firstLineChars="100" w:firstLine="21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转子流量计</w:t>
            </w:r>
          </w:p>
        </w:tc>
        <w:tc>
          <w:tcPr>
            <w:tcW w:w="1985" w:type="dxa"/>
          </w:tcPr>
          <w:p w14:paraId="10AFD57D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手动调节</w:t>
            </w:r>
          </w:p>
        </w:tc>
      </w:tr>
      <w:tr w:rsidR="00895643" w14:paraId="768F55AA" w14:textId="77777777" w:rsidTr="00485BC5">
        <w:trPr>
          <w:cantSplit/>
          <w:trHeight w:val="447"/>
        </w:trPr>
        <w:tc>
          <w:tcPr>
            <w:tcW w:w="1229" w:type="dxa"/>
            <w:vMerge/>
          </w:tcPr>
          <w:p w14:paraId="7542C8E0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70" w:type="dxa"/>
          </w:tcPr>
          <w:p w14:paraId="1E2130E3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气体流量</w:t>
            </w:r>
          </w:p>
        </w:tc>
        <w:tc>
          <w:tcPr>
            <w:tcW w:w="2145" w:type="dxa"/>
          </w:tcPr>
          <w:p w14:paraId="7A5D4383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涡轮流量计</w:t>
            </w:r>
          </w:p>
        </w:tc>
        <w:tc>
          <w:tcPr>
            <w:tcW w:w="1870" w:type="dxa"/>
          </w:tcPr>
          <w:p w14:paraId="66F3EAA1" w14:textId="77777777" w:rsidR="00895643" w:rsidRDefault="00895643" w:rsidP="00485BC5">
            <w:pPr>
              <w:ind w:firstLineChars="100" w:firstLine="210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</w:rPr>
              <w:t>触摸屏</w:t>
            </w:r>
          </w:p>
        </w:tc>
        <w:tc>
          <w:tcPr>
            <w:tcW w:w="1985" w:type="dxa"/>
          </w:tcPr>
          <w:p w14:paraId="367D0E03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手动调节</w:t>
            </w:r>
          </w:p>
        </w:tc>
      </w:tr>
      <w:tr w:rsidR="00895643" w14:paraId="2CB5C79D" w14:textId="77777777" w:rsidTr="00485BC5">
        <w:trPr>
          <w:cantSplit/>
          <w:trHeight w:val="302"/>
        </w:trPr>
        <w:tc>
          <w:tcPr>
            <w:tcW w:w="1229" w:type="dxa"/>
            <w:vMerge/>
          </w:tcPr>
          <w:p w14:paraId="73D64D05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70" w:type="dxa"/>
          </w:tcPr>
          <w:p w14:paraId="7F55B92A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浓度</w:t>
            </w:r>
          </w:p>
        </w:tc>
        <w:tc>
          <w:tcPr>
            <w:tcW w:w="2145" w:type="dxa"/>
          </w:tcPr>
          <w:p w14:paraId="16AD864F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在线电导率仪</w:t>
            </w:r>
          </w:p>
        </w:tc>
        <w:tc>
          <w:tcPr>
            <w:tcW w:w="1870" w:type="dxa"/>
          </w:tcPr>
          <w:p w14:paraId="1A063687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</w:rPr>
              <w:t>触摸屏</w:t>
            </w:r>
          </w:p>
        </w:tc>
        <w:tc>
          <w:tcPr>
            <w:tcW w:w="1985" w:type="dxa"/>
          </w:tcPr>
          <w:p w14:paraId="7B66AADD" w14:textId="77777777" w:rsidR="00895643" w:rsidRDefault="00895643" w:rsidP="00485BC5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895643" w14:paraId="36699415" w14:textId="77777777" w:rsidTr="00485BC5">
        <w:trPr>
          <w:cantSplit/>
          <w:trHeight w:val="414"/>
        </w:trPr>
        <w:tc>
          <w:tcPr>
            <w:tcW w:w="1229" w:type="dxa"/>
            <w:vMerge/>
          </w:tcPr>
          <w:p w14:paraId="54B79818" w14:textId="77777777" w:rsidR="00895643" w:rsidRDefault="00895643" w:rsidP="00485B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70" w:type="dxa"/>
          </w:tcPr>
          <w:p w14:paraId="2252A431" w14:textId="77777777" w:rsidR="00895643" w:rsidRDefault="00895643" w:rsidP="00485BC5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示踪剂流动时间</w:t>
            </w:r>
          </w:p>
        </w:tc>
        <w:tc>
          <w:tcPr>
            <w:tcW w:w="2145" w:type="dxa"/>
            <w:vAlign w:val="center"/>
          </w:tcPr>
          <w:p w14:paraId="5771AC9D" w14:textId="77777777" w:rsidR="00895643" w:rsidRDefault="00895643" w:rsidP="00485BC5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ascii="华文中宋" w:eastAsia="华文中宋" w:hAnsi="华文中宋" w:cs="宋体" w:hint="eastAsia"/>
              </w:rPr>
              <w:t>时间控制器</w:t>
            </w:r>
          </w:p>
        </w:tc>
        <w:tc>
          <w:tcPr>
            <w:tcW w:w="1870" w:type="dxa"/>
            <w:vAlign w:val="center"/>
          </w:tcPr>
          <w:p w14:paraId="3EF7E172" w14:textId="77777777" w:rsidR="00895643" w:rsidRDefault="00895643" w:rsidP="00485BC5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</w:rPr>
              <w:t>触摸屏</w:t>
            </w:r>
          </w:p>
        </w:tc>
        <w:tc>
          <w:tcPr>
            <w:tcW w:w="1985" w:type="dxa"/>
            <w:vAlign w:val="center"/>
          </w:tcPr>
          <w:p w14:paraId="4690A728" w14:textId="77777777" w:rsidR="00895643" w:rsidRDefault="00895643" w:rsidP="00485BC5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无</w:t>
            </w:r>
          </w:p>
        </w:tc>
      </w:tr>
    </w:tbl>
    <w:p w14:paraId="49CF638B" w14:textId="77777777" w:rsidR="00895643" w:rsidRDefault="00895643" w:rsidP="00895643">
      <w:pPr>
        <w:rPr>
          <w:rFonts w:ascii="宋体" w:hAnsi="宋体" w:cs="宋体"/>
          <w:sz w:val="24"/>
          <w:szCs w:val="24"/>
        </w:rPr>
      </w:pPr>
    </w:p>
    <w:p w14:paraId="342AA03E" w14:textId="77777777" w:rsidR="00895643" w:rsidRDefault="00895643" w:rsidP="00895643">
      <w:pPr>
        <w:pStyle w:val="a0"/>
        <w:rPr>
          <w:rFonts w:ascii="宋体" w:hAnsi="宋体" w:cs="宋体"/>
          <w:b/>
          <w:color w:val="0000FF"/>
          <w:sz w:val="32"/>
          <w:szCs w:val="36"/>
        </w:rPr>
      </w:pPr>
    </w:p>
    <w:p w14:paraId="1B33EA76" w14:textId="77777777" w:rsidR="00B63F8F" w:rsidRPr="00895643" w:rsidRDefault="00B63F8F"/>
    <w:sectPr w:rsidR="00B63F8F" w:rsidRPr="00895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10E6" w14:textId="77777777" w:rsidR="00A606CD" w:rsidRDefault="00A606CD" w:rsidP="00895643">
      <w:r>
        <w:separator/>
      </w:r>
    </w:p>
  </w:endnote>
  <w:endnote w:type="continuationSeparator" w:id="0">
    <w:p w14:paraId="7D71770D" w14:textId="77777777" w:rsidR="00A606CD" w:rsidRDefault="00A606CD" w:rsidP="0089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36F7" w14:textId="77777777" w:rsidR="00A606CD" w:rsidRDefault="00A606CD" w:rsidP="00895643">
      <w:r>
        <w:separator/>
      </w:r>
    </w:p>
  </w:footnote>
  <w:footnote w:type="continuationSeparator" w:id="0">
    <w:p w14:paraId="4F9AB7A4" w14:textId="77777777" w:rsidR="00A606CD" w:rsidRDefault="00A606CD" w:rsidP="0089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8F"/>
    <w:rsid w:val="00122E6A"/>
    <w:rsid w:val="00276023"/>
    <w:rsid w:val="004555B7"/>
    <w:rsid w:val="00895643"/>
    <w:rsid w:val="008A1701"/>
    <w:rsid w:val="00A17BDD"/>
    <w:rsid w:val="00A606CD"/>
    <w:rsid w:val="00B50048"/>
    <w:rsid w:val="00B63F8F"/>
    <w:rsid w:val="00E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A6EC7"/>
  <w15:chartTrackingRefBased/>
  <w15:docId w15:val="{1D15C0D6-1828-4199-B1A0-2BFA151E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956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95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956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56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95643"/>
    <w:rPr>
      <w:sz w:val="18"/>
      <w:szCs w:val="18"/>
    </w:rPr>
  </w:style>
  <w:style w:type="paragraph" w:styleId="a0">
    <w:name w:val="Body Text"/>
    <w:basedOn w:val="a"/>
    <w:link w:val="a8"/>
    <w:rsid w:val="00895643"/>
    <w:pPr>
      <w:spacing w:after="120"/>
    </w:pPr>
    <w:rPr>
      <w:szCs w:val="24"/>
    </w:rPr>
  </w:style>
  <w:style w:type="character" w:customStyle="1" w:styleId="a8">
    <w:name w:val="正文文本 字符"/>
    <w:basedOn w:val="a1"/>
    <w:link w:val="a0"/>
    <w:rsid w:val="00895643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rsid w:val="00895643"/>
    <w:rPr>
      <w:sz w:val="24"/>
    </w:rPr>
  </w:style>
  <w:style w:type="paragraph" w:styleId="aa">
    <w:name w:val="Subtitle"/>
    <w:basedOn w:val="a"/>
    <w:next w:val="a"/>
    <w:link w:val="ab"/>
    <w:qFormat/>
    <w:rsid w:val="00895643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character" w:customStyle="1" w:styleId="ab">
    <w:name w:val="副标题 字符"/>
    <w:basedOn w:val="a1"/>
    <w:link w:val="aa"/>
    <w:rsid w:val="00895643"/>
    <w:rPr>
      <w:rFonts w:ascii="等线 Light" w:eastAsia="宋体" w:hAnsi="等线 Light" w:cs="Times New Roman"/>
      <w:b/>
      <w:bCs/>
      <w:kern w:val="28"/>
      <w:sz w:val="32"/>
      <w:szCs w:val="32"/>
    </w:rPr>
  </w:style>
  <w:style w:type="character" w:styleId="ac">
    <w:name w:val="Hyperlink"/>
    <w:basedOn w:val="a1"/>
    <w:uiPriority w:val="99"/>
    <w:unhideWhenUsed/>
    <w:rsid w:val="008A1701"/>
    <w:rPr>
      <w:color w:val="0563C1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8A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43/464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937</Characters>
  <DocSecurity>0</DocSecurity>
  <Lines>7</Lines>
  <Paragraphs>2</Paragraphs>
  <ScaleCrop>false</ScaleCrop>
  <Manager>上海顶邦教育设备制造有限公司</Manager>
  <Company>上海顶邦教育设备制造有限公司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2021-07-27T12:22:00Z</dcterms:created>
  <dcterms:modified xsi:type="dcterms:W3CDTF">2022-04-13T00:57:00Z</dcterms:modified>
</cp:coreProperties>
</file>