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28D9" w14:textId="60CB85D2" w:rsidR="00CD222C" w:rsidRDefault="00CD222C" w:rsidP="008F2089">
      <w:pPr>
        <w:jc w:val="center"/>
        <w:rPr>
          <w:b/>
          <w:bCs/>
          <w:sz w:val="32"/>
          <w:szCs w:val="32"/>
        </w:rPr>
      </w:pPr>
      <w:r w:rsidRPr="00CD222C">
        <w:rPr>
          <w:rFonts w:hint="eastAsia"/>
          <w:b/>
          <w:bCs/>
          <w:sz w:val="32"/>
          <w:szCs w:val="32"/>
        </w:rPr>
        <w:t>D</w:t>
      </w:r>
      <w:r w:rsidRPr="00CD222C">
        <w:rPr>
          <w:b/>
          <w:bCs/>
          <w:sz w:val="32"/>
          <w:szCs w:val="32"/>
        </w:rPr>
        <w:t xml:space="preserve">B-DGN01 </w:t>
      </w:r>
      <w:r w:rsidRPr="00CD222C">
        <w:rPr>
          <w:rFonts w:hint="eastAsia"/>
          <w:b/>
          <w:bCs/>
          <w:sz w:val="32"/>
          <w:szCs w:val="32"/>
        </w:rPr>
        <w:t>多功能干燥实验装置</w:t>
      </w:r>
    </w:p>
    <w:p w14:paraId="7AD9A406" w14:textId="0A768493" w:rsidR="008F2089" w:rsidRPr="008F2089" w:rsidRDefault="008F2089" w:rsidP="008F2089">
      <w:pPr>
        <w:pStyle w:val="a0"/>
        <w:rPr>
          <w:rFonts w:hint="eastAsia"/>
        </w:rPr>
      </w:pPr>
      <w:r>
        <w:rPr>
          <w:noProof/>
        </w:rPr>
        <w:drawing>
          <wp:inline distT="0" distB="0" distL="0" distR="0" wp14:anchorId="7FC8C1C2" wp14:editId="1116C1E2">
            <wp:extent cx="5274310" cy="49815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990"/>
        <w:gridCol w:w="1858"/>
        <w:gridCol w:w="2147"/>
        <w:gridCol w:w="1900"/>
      </w:tblGrid>
      <w:tr w:rsidR="00CD222C" w14:paraId="23C3A03C" w14:textId="77777777" w:rsidTr="003C3B3D">
        <w:trPr>
          <w:trHeight w:val="322"/>
          <w:jc w:val="center"/>
        </w:trPr>
        <w:tc>
          <w:tcPr>
            <w:tcW w:w="1148" w:type="dxa"/>
          </w:tcPr>
          <w:p w14:paraId="0240C016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技术指标</w:t>
            </w:r>
          </w:p>
        </w:tc>
        <w:tc>
          <w:tcPr>
            <w:tcW w:w="7895" w:type="dxa"/>
            <w:gridSpan w:val="4"/>
          </w:tcPr>
          <w:p w14:paraId="0915C8C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说             明</w:t>
            </w:r>
          </w:p>
        </w:tc>
      </w:tr>
      <w:tr w:rsidR="00CD222C" w14:paraId="54610381" w14:textId="77777777" w:rsidTr="003C3B3D">
        <w:trPr>
          <w:trHeight w:val="572"/>
          <w:jc w:val="center"/>
        </w:trPr>
        <w:tc>
          <w:tcPr>
            <w:tcW w:w="1148" w:type="dxa"/>
          </w:tcPr>
          <w:p w14:paraId="22E6DB88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装置特点</w:t>
            </w:r>
          </w:p>
        </w:tc>
        <w:tc>
          <w:tcPr>
            <w:tcW w:w="7895" w:type="dxa"/>
            <w:gridSpan w:val="4"/>
          </w:tcPr>
          <w:p w14:paraId="0D80AE6A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1、整个装置美观大方，结构设计合理，具备强烈的工程化气息，能够充分体现现代化实验室的概念。</w:t>
            </w:r>
          </w:p>
          <w:p w14:paraId="1CAFC49B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2、辅机及控制系统通用，实验过程直观可视、调节方便、设备易于拆卸、易于清洗</w:t>
            </w:r>
            <w:r>
              <w:rPr>
                <w:rFonts w:ascii="华文中宋" w:eastAsia="华文中宋" w:hAnsi="华文中宋" w:hint="eastAsia"/>
                <w:szCs w:val="21"/>
              </w:rPr>
              <w:br/>
              <w:t>3、设备占地面积小、噪音低。</w:t>
            </w:r>
            <w:r>
              <w:rPr>
                <w:rFonts w:ascii="华文中宋" w:eastAsia="华文中宋" w:hAnsi="华文中宋" w:hint="eastAsia"/>
                <w:szCs w:val="21"/>
              </w:rPr>
              <w:br/>
              <w:t>4、采用并流式干燥流程，避免物料过热，适用于热敏性物料的干燥。</w:t>
            </w:r>
            <w:r>
              <w:rPr>
                <w:rFonts w:ascii="华文中宋" w:eastAsia="华文中宋" w:hAnsi="华文中宋" w:hint="eastAsia"/>
                <w:szCs w:val="21"/>
              </w:rPr>
              <w:br/>
              <w:t>5、采用多种干燥方式，满足实验室干燥需求。</w:t>
            </w:r>
          </w:p>
          <w:p w14:paraId="1E1630F6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6、采用多级除尘，产品无损耗。</w:t>
            </w:r>
          </w:p>
        </w:tc>
      </w:tr>
      <w:tr w:rsidR="00CD222C" w14:paraId="3DA14071" w14:textId="77777777" w:rsidTr="003C3B3D">
        <w:trPr>
          <w:trHeight w:val="842"/>
          <w:jc w:val="center"/>
        </w:trPr>
        <w:tc>
          <w:tcPr>
            <w:tcW w:w="1148" w:type="dxa"/>
            <w:tcBorders>
              <w:bottom w:val="single" w:sz="4" w:space="0" w:color="auto"/>
            </w:tcBorders>
          </w:tcPr>
          <w:p w14:paraId="28D03B8D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装置功能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57895D8C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1、装置集多种干燥形式于一体：喷雾干燥、流化干燥、厢式干燥；</w:t>
            </w:r>
          </w:p>
          <w:p w14:paraId="4BD6AF15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2、展示喷雾干燥、小颗粒包衣及流化干燥、厢式干燥等工艺过程；</w:t>
            </w:r>
          </w:p>
          <w:p w14:paraId="06078FB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3、分析比较干燥介质的条件（温度、湿度及风量）、物料状况（颗粒大小、物料形状及性质）对干燥的影响；</w:t>
            </w:r>
          </w:p>
          <w:p w14:paraId="6B207C0C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4、实验介质干燥状况清晰可视，可 360 度观察；</w:t>
            </w:r>
          </w:p>
          <w:p w14:paraId="5843D72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5、全触摸集成化控制，高稳定数据传输，硬件加密。</w:t>
            </w:r>
          </w:p>
        </w:tc>
      </w:tr>
      <w:tr w:rsidR="00CD222C" w14:paraId="57EA1053" w14:textId="77777777" w:rsidTr="003C3B3D">
        <w:trPr>
          <w:trHeight w:val="640"/>
          <w:jc w:val="center"/>
        </w:trPr>
        <w:tc>
          <w:tcPr>
            <w:tcW w:w="1148" w:type="dxa"/>
            <w:tcBorders>
              <w:bottom w:val="single" w:sz="4" w:space="0" w:color="auto"/>
            </w:tcBorders>
          </w:tcPr>
          <w:p w14:paraId="6E320A0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主要配置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10B70290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干燥塔、喷头、旋风分离器、流化床干燥塔、厢式干燥器、空气旋涡泵、空压机、蠕动泵、电加热炉、压力缓冲罐、触摸屏、铝合金框架、控制屏。</w:t>
            </w:r>
          </w:p>
        </w:tc>
      </w:tr>
      <w:tr w:rsidR="00CD222C" w14:paraId="7920689A" w14:textId="77777777" w:rsidTr="003C3B3D">
        <w:trPr>
          <w:trHeight w:val="640"/>
          <w:jc w:val="center"/>
        </w:trPr>
        <w:tc>
          <w:tcPr>
            <w:tcW w:w="1148" w:type="dxa"/>
            <w:tcBorders>
              <w:bottom w:val="single" w:sz="4" w:space="0" w:color="auto"/>
            </w:tcBorders>
          </w:tcPr>
          <w:p w14:paraId="49811AF7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公用设施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78F4554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电：电压AC220V，功率3KW，标准单相三线制。每个实验室需配置1～2个接地点（安全地及信号地）。</w:t>
            </w:r>
          </w:p>
          <w:p w14:paraId="5077DBE2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气：空气来自风机，经加热器加热进入干燥器（自带气源）。</w:t>
            </w:r>
          </w:p>
          <w:p w14:paraId="213B4059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实验物料：含水量75%－85%的浆液。</w:t>
            </w:r>
          </w:p>
        </w:tc>
      </w:tr>
      <w:tr w:rsidR="00CD222C" w14:paraId="141C0754" w14:textId="77777777" w:rsidTr="003C3B3D">
        <w:trPr>
          <w:trHeight w:val="1060"/>
          <w:jc w:val="center"/>
        </w:trPr>
        <w:tc>
          <w:tcPr>
            <w:tcW w:w="1148" w:type="dxa"/>
            <w:tcBorders>
              <w:bottom w:val="nil"/>
            </w:tcBorders>
          </w:tcPr>
          <w:p w14:paraId="6B59C6B7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技术参数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6E295489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1、进风系统：1.1kW 漩涡气泵，带消音器；进风温度：80℃～300℃自动控制；</w:t>
            </w:r>
          </w:p>
          <w:p w14:paraId="429D07ED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2、电加热功率：陶瓷加热圈，功率 12kW，不锈钢材质；</w:t>
            </w:r>
          </w:p>
          <w:p w14:paraId="1D45E831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3、干燥器：喷雾干燥塔（不大于Φ230×1000mm）；流化床干燥塔（不大于 114×360mm）；厢式干燥器（不大于 150×200×400mm）；</w:t>
            </w:r>
          </w:p>
          <w:p w14:paraId="1DE95228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4、旋风分离器：Φ120，玻璃材质，配除尘布袋；</w:t>
            </w:r>
          </w:p>
          <w:p w14:paraId="1B017E68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5、雾化喷枪：二流体喷嘴，要求是 SS316L 材质，气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液内部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混合带自清除针，其性能能够完全满足整套装置运行需求；</w:t>
            </w:r>
          </w:p>
          <w:p w14:paraId="235B264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6、空气压缩机：压缩空气压力≤0.4MPa，配空气减压过滤：过滤空气中的杂质和空气压缩机中的油污；</w:t>
            </w:r>
          </w:p>
          <w:p w14:paraId="7AD7A0F1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7、蠕动泵：最大流量 1L/h；</w:t>
            </w:r>
          </w:p>
          <w:p w14:paraId="3D463E21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8、温度传感器：Pt100，显示分度0.1℃,温度检测机构；</w:t>
            </w:r>
          </w:p>
          <w:p w14:paraId="4ACA462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9、风差压传感器，显示精度1Pa，4～20mA ，输出压力检测机构；</w:t>
            </w:r>
          </w:p>
          <w:p w14:paraId="4CF197DD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10、中央处理器：执行速度 0.64μs，内存容量 16K；内建RS485通讯模式；功能：温度、压力等模拟量信号采集换算；</w:t>
            </w:r>
          </w:p>
          <w:p w14:paraId="6B5BC962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11、模拟模块：高达 16 位分辨率，总和精度±0.5%；</w:t>
            </w:r>
          </w:p>
          <w:p w14:paraId="3B49951C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12、温度模块：分辨率 0.1℃，精度 0.5%；功能：温度信号采集换算；</w:t>
            </w:r>
          </w:p>
          <w:p w14:paraId="10EA2B37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13、采用一体机平板触摸电脑，全程数字化触摸屏控制操作。HMI：投射式触控技术，5000万次触摸点，内存2G，功能：中央处理器数据显示控制；</w:t>
            </w:r>
          </w:p>
          <w:p w14:paraId="0288A0DF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14、额定电压：380V，总功率：15kW；</w:t>
            </w:r>
          </w:p>
          <w:p w14:paraId="4E902DDA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15、外形尺寸：2000×600×1800mm（长×宽×高），外形为可移动式设计，带刹车轮，高品质铝合金型材框架，无焊接点，安装拆卸方便，水平调节支撑型脚轮。</w:t>
            </w:r>
          </w:p>
          <w:p w14:paraId="0C3BEFCC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16、工程化标识：包含设备位号、管路流向箭头及标识、阀门位号等工程化设备理念配套，包含安全警示标识，使学生处于安全的实验操作环境中，学会工程化管路标识认知，培养学生工程化理念。</w:t>
            </w:r>
          </w:p>
          <w:p w14:paraId="726B294B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17、控制屏：风机、泵、加热、参数设定等各项操作都通过触摸屏完成，可监测和显示实验过程中各单元实验数据。操作软件含实验的动态流程图，通过对动态流程图的观察，可以对实验设备和实验原理有更加深刻直观的理解。</w:t>
            </w:r>
          </w:p>
        </w:tc>
      </w:tr>
      <w:tr w:rsidR="00CD222C" w14:paraId="455D6078" w14:textId="77777777" w:rsidTr="003C3B3D">
        <w:trPr>
          <w:trHeight w:val="423"/>
          <w:jc w:val="center"/>
        </w:trPr>
        <w:tc>
          <w:tcPr>
            <w:tcW w:w="1148" w:type="dxa"/>
            <w:vMerge w:val="restart"/>
          </w:tcPr>
          <w:p w14:paraId="1251D658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测控组成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898A39E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变量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42C9C056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检测机构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50E47836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显示机构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67E488B4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执行机构</w:t>
            </w:r>
          </w:p>
        </w:tc>
      </w:tr>
      <w:tr w:rsidR="00CD222C" w14:paraId="6EFDCDC5" w14:textId="77777777" w:rsidTr="003C3B3D">
        <w:trPr>
          <w:trHeight w:val="270"/>
          <w:jc w:val="center"/>
        </w:trPr>
        <w:tc>
          <w:tcPr>
            <w:tcW w:w="1148" w:type="dxa"/>
            <w:vMerge/>
          </w:tcPr>
          <w:p w14:paraId="2A4AB7D5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F7B30DC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风机频率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040E3088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无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2F688542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触摸屏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7CD0320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变频器</w:t>
            </w:r>
          </w:p>
        </w:tc>
      </w:tr>
      <w:tr w:rsidR="00CD222C" w14:paraId="7FE85AE9" w14:textId="77777777" w:rsidTr="003C3B3D">
        <w:trPr>
          <w:trHeight w:val="370"/>
          <w:jc w:val="center"/>
        </w:trPr>
        <w:tc>
          <w:tcPr>
            <w:tcW w:w="1148" w:type="dxa"/>
            <w:vMerge/>
          </w:tcPr>
          <w:p w14:paraId="19CBF508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90" w:type="dxa"/>
          </w:tcPr>
          <w:p w14:paraId="4083EE20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浆液进料量</w:t>
            </w:r>
          </w:p>
        </w:tc>
        <w:tc>
          <w:tcPr>
            <w:tcW w:w="1858" w:type="dxa"/>
          </w:tcPr>
          <w:p w14:paraId="205320A3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蠕动泵</w:t>
            </w:r>
          </w:p>
        </w:tc>
        <w:tc>
          <w:tcPr>
            <w:tcW w:w="2147" w:type="dxa"/>
          </w:tcPr>
          <w:p w14:paraId="3017CCFB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触摸屏</w:t>
            </w:r>
          </w:p>
        </w:tc>
        <w:tc>
          <w:tcPr>
            <w:tcW w:w="1900" w:type="dxa"/>
          </w:tcPr>
          <w:p w14:paraId="1C1F82C4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转速调节</w:t>
            </w:r>
          </w:p>
        </w:tc>
      </w:tr>
      <w:tr w:rsidR="00CD222C" w14:paraId="3F9C8296" w14:textId="77777777" w:rsidTr="003C3B3D">
        <w:trPr>
          <w:trHeight w:val="370"/>
          <w:jc w:val="center"/>
        </w:trPr>
        <w:tc>
          <w:tcPr>
            <w:tcW w:w="1148" w:type="dxa"/>
            <w:vMerge/>
          </w:tcPr>
          <w:p w14:paraId="0FF4A850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7E9CEB8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气体温度</w:t>
            </w:r>
          </w:p>
        </w:tc>
        <w:tc>
          <w:tcPr>
            <w:tcW w:w="1858" w:type="dxa"/>
          </w:tcPr>
          <w:p w14:paraId="1FAC3187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PT100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铂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电阻</w:t>
            </w:r>
          </w:p>
        </w:tc>
        <w:tc>
          <w:tcPr>
            <w:tcW w:w="2147" w:type="dxa"/>
          </w:tcPr>
          <w:p w14:paraId="2BF4C2DD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触摸屏</w:t>
            </w:r>
          </w:p>
        </w:tc>
        <w:tc>
          <w:tcPr>
            <w:tcW w:w="1900" w:type="dxa"/>
            <w:vAlign w:val="center"/>
          </w:tcPr>
          <w:p w14:paraId="67E46250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无</w:t>
            </w:r>
          </w:p>
        </w:tc>
      </w:tr>
      <w:tr w:rsidR="00CD222C" w14:paraId="34463376" w14:textId="77777777" w:rsidTr="003C3B3D">
        <w:trPr>
          <w:trHeight w:val="370"/>
          <w:jc w:val="center"/>
        </w:trPr>
        <w:tc>
          <w:tcPr>
            <w:tcW w:w="1148" w:type="dxa"/>
            <w:vMerge/>
          </w:tcPr>
          <w:p w14:paraId="724A8111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F465B71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加热室温度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92ED80A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PT100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铂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电阻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5522D73E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触摸屏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34A836AC" w14:textId="77777777" w:rsidR="00CD222C" w:rsidRDefault="00CD222C" w:rsidP="003C3B3D">
            <w:pPr>
              <w:pStyle w:val="NewNew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固态调压模块</w:t>
            </w:r>
          </w:p>
        </w:tc>
      </w:tr>
    </w:tbl>
    <w:p w14:paraId="3B808E35" w14:textId="77777777" w:rsidR="00DB1B5A" w:rsidRDefault="00DB1B5A"/>
    <w:sectPr w:rsidR="00DB1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92AF" w14:textId="77777777" w:rsidR="00CC7F2B" w:rsidRDefault="00CC7F2B" w:rsidP="00CD222C">
      <w:r>
        <w:separator/>
      </w:r>
    </w:p>
  </w:endnote>
  <w:endnote w:type="continuationSeparator" w:id="0">
    <w:p w14:paraId="29E5340F" w14:textId="77777777" w:rsidR="00CC7F2B" w:rsidRDefault="00CC7F2B" w:rsidP="00C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9E6D" w14:textId="77777777" w:rsidR="00CC7F2B" w:rsidRDefault="00CC7F2B" w:rsidP="00CD222C">
      <w:r>
        <w:separator/>
      </w:r>
    </w:p>
  </w:footnote>
  <w:footnote w:type="continuationSeparator" w:id="0">
    <w:p w14:paraId="3E2DFCD7" w14:textId="77777777" w:rsidR="00CC7F2B" w:rsidRDefault="00CC7F2B" w:rsidP="00CD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5A"/>
    <w:rsid w:val="001D00DE"/>
    <w:rsid w:val="008F2089"/>
    <w:rsid w:val="00CC7F2B"/>
    <w:rsid w:val="00CD222C"/>
    <w:rsid w:val="00D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0B7F5"/>
  <w15:chartTrackingRefBased/>
  <w15:docId w15:val="{7312E101-3DC6-433C-87C0-89122FF9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D222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CD222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D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D22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22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D222C"/>
    <w:rPr>
      <w:sz w:val="18"/>
      <w:szCs w:val="18"/>
    </w:rPr>
  </w:style>
  <w:style w:type="character" w:customStyle="1" w:styleId="20">
    <w:name w:val="标题 2 字符"/>
    <w:basedOn w:val="a1"/>
    <w:link w:val="2"/>
    <w:rsid w:val="00CD222C"/>
    <w:rPr>
      <w:rFonts w:ascii="Cambria" w:eastAsia="宋体" w:hAnsi="Cambria" w:cs="Times New Roman"/>
      <w:b/>
      <w:bCs/>
      <w:sz w:val="32"/>
      <w:szCs w:val="32"/>
    </w:rPr>
  </w:style>
  <w:style w:type="paragraph" w:customStyle="1" w:styleId="NewNew">
    <w:name w:val="正文 New New"/>
    <w:rsid w:val="00CD222C"/>
    <w:pPr>
      <w:widowControl w:val="0"/>
      <w:jc w:val="both"/>
    </w:pPr>
    <w:rPr>
      <w:rFonts w:ascii="Times New Roman" w:eastAsia="黑体" w:hAnsi="Times New Roman" w:cs="Times New Roman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CD222C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D22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DocSecurity>0</DocSecurity>
  <Lines>11</Lines>
  <Paragraphs>3</Paragraphs>
  <ScaleCrop>false</ScaleCrop>
  <Manager>上海顶邦教育设备制造有限公司</Manager>
  <Company>上海顶邦教育设备制造有限公司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2019-05-29T05:17:00Z</dcterms:created>
  <dcterms:modified xsi:type="dcterms:W3CDTF">2019-05-29T05:20:00Z</dcterms:modified>
</cp:coreProperties>
</file>