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8DA46" w14:textId="5E95D6DD" w:rsidR="002125DA" w:rsidRPr="00F6619D" w:rsidRDefault="00636A30" w:rsidP="00F6619D">
      <w:pPr>
        <w:jc w:val="center"/>
        <w:rPr>
          <w:rFonts w:ascii="黑体" w:eastAsia="黑体" w:hAnsi="黑体"/>
          <w:sz w:val="32"/>
          <w:szCs w:val="32"/>
        </w:rPr>
      </w:pPr>
      <w:r w:rsidRPr="00F6619D">
        <w:rPr>
          <w:rFonts w:ascii="黑体" w:eastAsia="黑体" w:hAnsi="黑体"/>
          <w:sz w:val="32"/>
          <w:szCs w:val="32"/>
        </w:rPr>
        <w:t>DB-MNQ09</w:t>
      </w:r>
      <w:r w:rsidRPr="00F6619D">
        <w:rPr>
          <w:rFonts w:ascii="黑体" w:eastAsia="黑体" w:hAnsi="黑体"/>
          <w:sz w:val="32"/>
          <w:szCs w:val="32"/>
        </w:rPr>
        <w:t xml:space="preserve"> </w:t>
      </w:r>
      <w:r w:rsidRPr="00F6619D">
        <w:rPr>
          <w:rFonts w:ascii="黑体" w:eastAsia="黑体" w:hAnsi="黑体"/>
          <w:sz w:val="32"/>
          <w:szCs w:val="32"/>
        </w:rPr>
        <w:t>门座式起重机模拟器</w:t>
      </w:r>
    </w:p>
    <w:p w14:paraId="7AA2A366" w14:textId="77777777" w:rsidR="00F6619D" w:rsidRPr="00F6619D" w:rsidRDefault="00F6619D">
      <w:pPr>
        <w:rPr>
          <w:rFonts w:ascii="黑体" w:eastAsia="黑体" w:hAnsi="黑体" w:hint="eastAsia"/>
          <w:sz w:val="24"/>
          <w:szCs w:val="24"/>
        </w:rPr>
      </w:pPr>
    </w:p>
    <w:p w14:paraId="00991063" w14:textId="793FCFA9" w:rsidR="00F6619D" w:rsidRPr="00F6619D" w:rsidRDefault="00F6619D" w:rsidP="00F6619D">
      <w:pPr>
        <w:ind w:firstLineChars="100" w:firstLine="240"/>
        <w:rPr>
          <w:rFonts w:ascii="黑体" w:eastAsia="黑体" w:hAnsi="黑体"/>
          <w:sz w:val="24"/>
          <w:szCs w:val="24"/>
        </w:rPr>
      </w:pPr>
      <w:r>
        <w:rPr>
          <w:rFonts w:ascii="黑体" w:eastAsia="黑体" w:hAnsi="黑体" w:hint="eastAsia"/>
          <w:sz w:val="24"/>
          <w:szCs w:val="24"/>
        </w:rPr>
        <w:t>门座式起重机模拟器</w:t>
      </w:r>
      <w:r w:rsidRPr="00F6619D">
        <w:rPr>
          <w:rFonts w:ascii="黑体" w:eastAsia="黑体" w:hAnsi="黑体" w:hint="eastAsia"/>
          <w:sz w:val="24"/>
          <w:szCs w:val="24"/>
        </w:rPr>
        <w:t>是根据岸边集装箱桥式起重机驾驶员培训大纲和驾驶模拟机行业标准开发而成的产品。</w:t>
      </w:r>
    </w:p>
    <w:p w14:paraId="0B165C5E" w14:textId="69405060"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该设备不属于游戏类型，其是利用</w:t>
      </w:r>
      <w:r>
        <w:rPr>
          <w:rFonts w:ascii="黑体" w:eastAsia="黑体" w:hAnsi="黑体" w:hint="eastAsia"/>
          <w:sz w:val="24"/>
          <w:szCs w:val="24"/>
        </w:rPr>
        <w:t>门座式起重机</w:t>
      </w:r>
      <w:r w:rsidRPr="00F6619D">
        <w:rPr>
          <w:rFonts w:ascii="黑体" w:eastAsia="黑体" w:hAnsi="黑体" w:hint="eastAsia"/>
          <w:sz w:val="24"/>
          <w:szCs w:val="24"/>
        </w:rPr>
        <w:t>的操作原理，采用和真机相仿的操作硬件配合岸边集装箱桥式起重机模拟机操作软件来实现的，是专供港口机械驾驶培训学校用教学设备。</w:t>
      </w:r>
    </w:p>
    <w:p w14:paraId="73E230AD" w14:textId="656BAEA3" w:rsidR="00F6619D" w:rsidRPr="00F6619D" w:rsidRDefault="00F6619D" w:rsidP="00F6619D">
      <w:pPr>
        <w:ind w:firstLineChars="100" w:firstLine="240"/>
        <w:rPr>
          <w:rFonts w:ascii="黑体" w:eastAsia="黑体" w:hAnsi="黑体"/>
          <w:sz w:val="24"/>
          <w:szCs w:val="24"/>
        </w:rPr>
      </w:pPr>
      <w:r>
        <w:rPr>
          <w:rFonts w:ascii="黑体" w:eastAsia="黑体" w:hAnsi="黑体" w:hint="eastAsia"/>
          <w:sz w:val="24"/>
          <w:szCs w:val="24"/>
        </w:rPr>
        <w:t>门座式起重机模拟器</w:t>
      </w:r>
      <w:r w:rsidRPr="00F6619D">
        <w:rPr>
          <w:rFonts w:ascii="黑体" w:eastAsia="黑体" w:hAnsi="黑体" w:hint="eastAsia"/>
          <w:sz w:val="24"/>
          <w:szCs w:val="24"/>
        </w:rPr>
        <w:t>多予以学员身临其境的感受，模仿真实情景操作，是适应现代培训市场和培训理念的新型产品。</w:t>
      </w:r>
      <w:r w:rsidRPr="00F6619D">
        <w:rPr>
          <w:rFonts w:ascii="黑体" w:eastAsia="黑体" w:hAnsi="黑体"/>
          <w:sz w:val="24"/>
          <w:szCs w:val="24"/>
        </w:rPr>
        <w:tab/>
      </w:r>
    </w:p>
    <w:p w14:paraId="477260D5" w14:textId="72D5E6AF" w:rsidR="00F6619D" w:rsidRPr="00F6619D" w:rsidRDefault="00F6619D" w:rsidP="00F6619D">
      <w:pPr>
        <w:ind w:firstLineChars="100" w:firstLine="240"/>
        <w:rPr>
          <w:rFonts w:ascii="黑体" w:eastAsia="黑体" w:hAnsi="黑体"/>
          <w:sz w:val="24"/>
          <w:szCs w:val="24"/>
        </w:rPr>
      </w:pPr>
    </w:p>
    <w:p w14:paraId="09F9B6E8"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产品功能与特点：</w:t>
      </w:r>
    </w:p>
    <w:p w14:paraId="4BEA887F"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1）解决学校难题</w:t>
      </w:r>
    </w:p>
    <w:p w14:paraId="7F833C09"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目前国内工程机械培训学校普遍存在学员多、训练机器少造成的上机时间不足等问题，通过模拟操作培训环节的增加，不仅延长了学员上机时间，彻底解决了因训练机器少、上机时间短而产生的学校与学员矛盾。</w:t>
      </w:r>
    </w:p>
    <w:p w14:paraId="68A3258B"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2）提高教学质量</w:t>
      </w:r>
    </w:p>
    <w:p w14:paraId="55E44480"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系统配合声音、图像、动漫及互动视景设备，培养学员在真机操作前，熟练掌握岸边集装箱（桥式）起重机的各种操作技能及技巧。通过操作20多款逼真的岸边集装箱（桥式）起重机培训项目，延长培训时间，从而有效的弥补了真机训练时间短等缺陷，达到熟能生巧的目的，提高培训效率。</w:t>
      </w:r>
    </w:p>
    <w:p w14:paraId="3124B7C5"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3）节省成本</w:t>
      </w:r>
    </w:p>
    <w:p w14:paraId="68AACF2A"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模拟培训教学仪在提高教学质量的同时，有效节省了真机培训时间，从而为学校节省庞大的教学开支。</w:t>
      </w:r>
    </w:p>
    <w:p w14:paraId="7BDA6CD9"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4）增强安全性</w:t>
      </w:r>
    </w:p>
    <w:p w14:paraId="058EC4EF"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学员进行训练时不会对机器、自身、学校财产带来意外和风险。</w:t>
      </w:r>
    </w:p>
    <w:p w14:paraId="5125C14A" w14:textId="77777777" w:rsidR="00F6619D" w:rsidRPr="00F6619D" w:rsidRDefault="00F6619D" w:rsidP="00F6619D">
      <w:pPr>
        <w:rPr>
          <w:rFonts w:ascii="黑体" w:eastAsia="黑体" w:hAnsi="黑体"/>
          <w:sz w:val="24"/>
          <w:szCs w:val="24"/>
        </w:rPr>
      </w:pPr>
      <w:r w:rsidRPr="00F6619D">
        <w:rPr>
          <w:rFonts w:ascii="黑体" w:eastAsia="黑体" w:hAnsi="黑体" w:hint="eastAsia"/>
          <w:sz w:val="24"/>
          <w:szCs w:val="24"/>
        </w:rPr>
        <w:t>5）培训灵活</w:t>
      </w:r>
    </w:p>
    <w:p w14:paraId="0FB07C31" w14:textId="2C87990F" w:rsidR="00F6619D" w:rsidRPr="00F6619D" w:rsidRDefault="00F6619D">
      <w:pPr>
        <w:rPr>
          <w:rFonts w:ascii="黑体" w:eastAsia="黑体" w:hAnsi="黑体" w:hint="eastAsia"/>
          <w:sz w:val="24"/>
          <w:szCs w:val="24"/>
        </w:rPr>
      </w:pPr>
      <w:r w:rsidRPr="00F6619D">
        <w:rPr>
          <w:rFonts w:ascii="黑体" w:eastAsia="黑体" w:hAnsi="黑体" w:hint="eastAsia"/>
          <w:sz w:val="24"/>
          <w:szCs w:val="24"/>
        </w:rPr>
        <w:t>无论是白昼、阴雨天均可进行培训，培训时间根据学校情况灵活调整，彻底解决因气候问题造成的教学不便。</w:t>
      </w:r>
    </w:p>
    <w:p w14:paraId="48C3219C" w14:textId="6E3146B3" w:rsidR="00636A30" w:rsidRPr="00F6619D" w:rsidRDefault="00734ED3" w:rsidP="00734ED3">
      <w:pPr>
        <w:tabs>
          <w:tab w:val="left" w:pos="540"/>
        </w:tabs>
        <w:rPr>
          <w:rFonts w:ascii="黑体" w:eastAsia="黑体" w:hAnsi="黑体"/>
          <w:bCs/>
          <w:sz w:val="24"/>
          <w:szCs w:val="24"/>
        </w:rPr>
      </w:pPr>
      <w:r>
        <w:rPr>
          <w:noProof/>
        </w:rPr>
        <w:lastRenderedPageBreak/>
        <w:drawing>
          <wp:inline distT="0" distB="0" distL="0" distR="0" wp14:anchorId="626898A1" wp14:editId="56516663">
            <wp:extent cx="5274310" cy="5313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313680"/>
                    </a:xfrm>
                    <a:prstGeom prst="rect">
                      <a:avLst/>
                    </a:prstGeom>
                    <a:noFill/>
                    <a:ln>
                      <a:noFill/>
                    </a:ln>
                  </pic:spPr>
                </pic:pic>
              </a:graphicData>
            </a:graphic>
          </wp:inline>
        </w:drawing>
      </w:r>
    </w:p>
    <w:p w14:paraId="00ED2934" w14:textId="407928B6" w:rsidR="00636A30" w:rsidRPr="00F6619D" w:rsidRDefault="00F6619D" w:rsidP="00F6619D">
      <w:pPr>
        <w:autoSpaceDE w:val="0"/>
        <w:autoSpaceDN w:val="0"/>
        <w:adjustRightInd w:val="0"/>
        <w:rPr>
          <w:rFonts w:ascii="黑体" w:eastAsia="黑体" w:hAnsi="黑体" w:cs="FangSong_GB2312-Identity-H"/>
          <w:b/>
          <w:bCs/>
          <w:kern w:val="0"/>
          <w:sz w:val="24"/>
          <w:szCs w:val="24"/>
        </w:rPr>
      </w:pPr>
      <w:r>
        <w:rPr>
          <w:rFonts w:ascii="黑体" w:eastAsia="黑体" w:hAnsi="黑体" w:cs="FangSong_GB2312-Identity-H" w:hint="eastAsia"/>
          <w:b/>
          <w:bCs/>
          <w:kern w:val="0"/>
          <w:sz w:val="24"/>
          <w:szCs w:val="24"/>
        </w:rPr>
        <w:t>门座式起重机模拟器</w:t>
      </w:r>
      <w:r w:rsidR="00636A30" w:rsidRPr="00F6619D">
        <w:rPr>
          <w:rFonts w:ascii="黑体" w:eastAsia="黑体" w:hAnsi="黑体" w:cs="FangSong_GB2312-Identity-H" w:hint="eastAsia"/>
          <w:b/>
          <w:bCs/>
          <w:kern w:val="0"/>
          <w:sz w:val="24"/>
          <w:szCs w:val="24"/>
        </w:rPr>
        <w:t>主要技术参数</w:t>
      </w: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6337"/>
      </w:tblGrid>
      <w:tr w:rsidR="00F6619D" w:rsidRPr="00F6619D" w14:paraId="1D36DDEF" w14:textId="77777777" w:rsidTr="003027A9">
        <w:trPr>
          <w:trHeight w:val="573"/>
        </w:trPr>
        <w:tc>
          <w:tcPr>
            <w:tcW w:w="9325" w:type="dxa"/>
            <w:gridSpan w:val="2"/>
            <w:vAlign w:val="center"/>
          </w:tcPr>
          <w:p w14:paraId="255266F7" w14:textId="577A2E80" w:rsidR="00636A30" w:rsidRPr="00F6619D" w:rsidRDefault="00F6619D" w:rsidP="003027A9">
            <w:pPr>
              <w:tabs>
                <w:tab w:val="left" w:pos="0"/>
              </w:tabs>
              <w:ind w:firstLineChars="200" w:firstLine="480"/>
              <w:rPr>
                <w:rFonts w:ascii="黑体" w:eastAsia="黑体" w:hAnsi="黑体"/>
                <w:sz w:val="24"/>
                <w:szCs w:val="24"/>
              </w:rPr>
            </w:pPr>
            <w:r>
              <w:rPr>
                <w:rFonts w:ascii="黑体" w:eastAsia="黑体" w:hAnsi="黑体" w:hint="eastAsia"/>
                <w:sz w:val="24"/>
                <w:szCs w:val="24"/>
              </w:rPr>
              <w:t>门座式起重机模拟器</w:t>
            </w:r>
            <w:r w:rsidR="00636A30" w:rsidRPr="00F6619D">
              <w:rPr>
                <w:rFonts w:ascii="黑体" w:eastAsia="黑体" w:hAnsi="黑体" w:hint="eastAsia"/>
                <w:sz w:val="24"/>
                <w:szCs w:val="24"/>
              </w:rPr>
              <w:t>是针对培训门座式起重机驾驶员而自主发明、设计的一套模拟操作培训系统。</w:t>
            </w:r>
          </w:p>
          <w:p w14:paraId="6544D89D" w14:textId="77777777" w:rsidR="00636A30" w:rsidRPr="00F6619D" w:rsidRDefault="00636A30" w:rsidP="003027A9">
            <w:pPr>
              <w:tabs>
                <w:tab w:val="left" w:pos="0"/>
              </w:tabs>
              <w:ind w:firstLineChars="200" w:firstLine="480"/>
              <w:rPr>
                <w:rFonts w:ascii="黑体" w:eastAsia="黑体" w:hAnsi="黑体"/>
                <w:sz w:val="24"/>
                <w:szCs w:val="24"/>
              </w:rPr>
            </w:pPr>
            <w:r w:rsidRPr="00F6619D">
              <w:rPr>
                <w:rFonts w:ascii="黑体" w:eastAsia="黑体" w:hAnsi="黑体" w:hint="eastAsia"/>
                <w:sz w:val="24"/>
                <w:szCs w:val="24"/>
              </w:rPr>
              <w:t>产品功能强大、操作逼真、服务完善、技术领先，是您展示企业文化、降低成本、提高教学质量的得力助手！</w:t>
            </w:r>
          </w:p>
        </w:tc>
      </w:tr>
      <w:tr w:rsidR="00F6619D" w:rsidRPr="00F6619D" w14:paraId="06B4904F" w14:textId="77777777" w:rsidTr="003027A9">
        <w:trPr>
          <w:trHeight w:val="573"/>
        </w:trPr>
        <w:tc>
          <w:tcPr>
            <w:tcW w:w="9325" w:type="dxa"/>
            <w:gridSpan w:val="2"/>
            <w:vAlign w:val="center"/>
          </w:tcPr>
          <w:p w14:paraId="5CECE25A"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门座式起重机模拟操作系统</w:t>
            </w:r>
          </w:p>
        </w:tc>
      </w:tr>
      <w:tr w:rsidR="00F6619D" w:rsidRPr="00F6619D" w14:paraId="10DAE8C9" w14:textId="77777777" w:rsidTr="003027A9">
        <w:trPr>
          <w:trHeight w:val="450"/>
        </w:trPr>
        <w:tc>
          <w:tcPr>
            <w:tcW w:w="9325" w:type="dxa"/>
            <w:gridSpan w:val="2"/>
            <w:vAlign w:val="center"/>
          </w:tcPr>
          <w:p w14:paraId="5810D29B" w14:textId="77777777" w:rsidR="00636A30" w:rsidRPr="00F6619D" w:rsidRDefault="00636A30" w:rsidP="00636A30">
            <w:pPr>
              <w:widowControl/>
              <w:numPr>
                <w:ilvl w:val="0"/>
                <w:numId w:val="1"/>
              </w:numPr>
              <w:jc w:val="left"/>
              <w:rPr>
                <w:rFonts w:ascii="黑体" w:eastAsia="黑体" w:hAnsi="黑体" w:cs="FangSong_GB2312-Identity-H"/>
                <w:kern w:val="0"/>
                <w:sz w:val="24"/>
                <w:szCs w:val="24"/>
              </w:rPr>
            </w:pPr>
            <w:r w:rsidRPr="00F6619D">
              <w:rPr>
                <w:rFonts w:ascii="黑体" w:eastAsia="黑体" w:hAnsi="黑体" w:cs="宋体" w:hint="eastAsia"/>
                <w:kern w:val="0"/>
                <w:sz w:val="24"/>
                <w:szCs w:val="24"/>
              </w:rPr>
              <w:t>符合最新</w:t>
            </w:r>
            <w:r w:rsidRPr="00F6619D">
              <w:rPr>
                <w:rFonts w:ascii="黑体" w:eastAsia="黑体" w:hAnsi="黑体" w:hint="eastAsia"/>
                <w:sz w:val="24"/>
                <w:szCs w:val="24"/>
              </w:rPr>
              <w:t>门座式起重机</w:t>
            </w:r>
            <w:r w:rsidRPr="00F6619D">
              <w:rPr>
                <w:rFonts w:ascii="黑体" w:eastAsia="黑体" w:hAnsi="黑体" w:cs="宋体" w:hint="eastAsia"/>
                <w:kern w:val="0"/>
                <w:sz w:val="24"/>
                <w:szCs w:val="24"/>
              </w:rPr>
              <w:t>驾驶员培训</w:t>
            </w:r>
            <w:r w:rsidRPr="00F6619D">
              <w:rPr>
                <w:rFonts w:ascii="黑体" w:eastAsia="黑体" w:hAnsi="黑体" w:cs="FangSong_GB2312-Identity-H" w:hint="eastAsia"/>
                <w:kern w:val="0"/>
                <w:sz w:val="24"/>
                <w:szCs w:val="24"/>
              </w:rPr>
              <w:t>培训大纲，配备最新的“门座式起重机模拟仿真系统”版本；</w:t>
            </w:r>
          </w:p>
          <w:p w14:paraId="186C6F16" w14:textId="77777777" w:rsidR="00636A30" w:rsidRPr="00F6619D" w:rsidRDefault="00636A30" w:rsidP="00636A30">
            <w:pPr>
              <w:widowControl/>
              <w:numPr>
                <w:ilvl w:val="0"/>
                <w:numId w:val="1"/>
              </w:numPr>
              <w:jc w:val="left"/>
              <w:rPr>
                <w:rFonts w:ascii="黑体" w:eastAsia="黑体" w:hAnsi="黑体" w:cs="FangSong_GB2312-Identity-H"/>
                <w:kern w:val="0"/>
                <w:sz w:val="24"/>
                <w:szCs w:val="24"/>
              </w:rPr>
            </w:pPr>
            <w:r w:rsidRPr="00F6619D">
              <w:rPr>
                <w:rFonts w:ascii="黑体" w:eastAsia="黑体" w:hAnsi="黑体" w:cs="FangSong_GB2312-Identity-H" w:hint="eastAsia"/>
                <w:kern w:val="0"/>
                <w:sz w:val="24"/>
                <w:szCs w:val="24"/>
              </w:rPr>
              <w:t>软件中均采用门座式起重机真实比例进行3D模型设计制作。</w:t>
            </w:r>
          </w:p>
          <w:p w14:paraId="12EE4C41" w14:textId="77777777" w:rsidR="00636A30" w:rsidRPr="00F6619D" w:rsidRDefault="00636A30" w:rsidP="00636A30">
            <w:pPr>
              <w:widowControl/>
              <w:numPr>
                <w:ilvl w:val="0"/>
                <w:numId w:val="1"/>
              </w:numPr>
              <w:jc w:val="left"/>
              <w:rPr>
                <w:rFonts w:ascii="黑体" w:eastAsia="黑体" w:hAnsi="黑体" w:cs="FangSong_GB2312-Identity-H"/>
                <w:kern w:val="0"/>
                <w:sz w:val="24"/>
                <w:szCs w:val="24"/>
              </w:rPr>
            </w:pPr>
            <w:r w:rsidRPr="00F6619D">
              <w:rPr>
                <w:rFonts w:ascii="黑体" w:eastAsia="黑体" w:hAnsi="黑体" w:cs="FangSong_GB2312-Identity-H" w:hint="eastAsia"/>
                <w:kern w:val="0"/>
                <w:sz w:val="24"/>
                <w:szCs w:val="24"/>
              </w:rPr>
              <w:t>高集成数据电路板及各种功能调节组件等组成，操作时在视屏上显示输出与操作相对应的逼真三维场景并伴有相应语音提示；</w:t>
            </w:r>
          </w:p>
          <w:p w14:paraId="5AF00200" w14:textId="77777777" w:rsidR="00636A30" w:rsidRPr="00F6619D" w:rsidRDefault="00636A30" w:rsidP="00636A30">
            <w:pPr>
              <w:widowControl/>
              <w:numPr>
                <w:ilvl w:val="0"/>
                <w:numId w:val="1"/>
              </w:numPr>
              <w:jc w:val="left"/>
              <w:rPr>
                <w:rFonts w:ascii="黑体" w:eastAsia="黑体" w:hAnsi="黑体" w:cs="FangSong_GB2312-Identity-H"/>
                <w:kern w:val="0"/>
                <w:sz w:val="24"/>
                <w:szCs w:val="24"/>
              </w:rPr>
            </w:pPr>
            <w:r w:rsidRPr="00F6619D">
              <w:rPr>
                <w:rFonts w:ascii="黑体" w:eastAsia="黑体" w:hAnsi="黑体" w:cs="FangSong_GB2312-Identity-H" w:hint="eastAsia"/>
                <w:kern w:val="0"/>
                <w:sz w:val="24"/>
                <w:szCs w:val="24"/>
              </w:rPr>
              <w:t>具备多种工况综合演练的功能；</w:t>
            </w:r>
          </w:p>
          <w:p w14:paraId="4489902B" w14:textId="77777777" w:rsidR="00636A30" w:rsidRPr="00F6619D" w:rsidRDefault="00636A30" w:rsidP="00636A30">
            <w:pPr>
              <w:widowControl/>
              <w:numPr>
                <w:ilvl w:val="0"/>
                <w:numId w:val="1"/>
              </w:numPr>
              <w:jc w:val="left"/>
              <w:rPr>
                <w:rFonts w:ascii="黑体" w:eastAsia="黑体" w:hAnsi="黑体" w:cs="FangSong_GB2312-Identity-H"/>
                <w:kern w:val="0"/>
                <w:sz w:val="24"/>
                <w:szCs w:val="24"/>
              </w:rPr>
            </w:pPr>
            <w:r w:rsidRPr="00F6619D">
              <w:rPr>
                <w:rFonts w:ascii="黑体" w:eastAsia="黑体" w:hAnsi="黑体" w:cs="FangSong_GB2312-Identity-H" w:hint="eastAsia"/>
                <w:kern w:val="0"/>
                <w:sz w:val="24"/>
                <w:szCs w:val="24"/>
              </w:rPr>
              <w:t>课题中含有大量的实时错误提示，包括文字提示、语音提示、屏幕闪红等内容。帮助学员及时纠正违规操作和错误动作；</w:t>
            </w:r>
          </w:p>
          <w:p w14:paraId="6C6C971D" w14:textId="77777777" w:rsidR="00636A30" w:rsidRPr="00F6619D" w:rsidRDefault="00636A30" w:rsidP="00636A30">
            <w:pPr>
              <w:widowControl/>
              <w:numPr>
                <w:ilvl w:val="0"/>
                <w:numId w:val="1"/>
              </w:numPr>
              <w:ind w:left="143" w:hanging="97"/>
              <w:jc w:val="left"/>
              <w:rPr>
                <w:rFonts w:ascii="黑体" w:eastAsia="黑体" w:hAnsi="黑体" w:cs="FangSong_GB2312-Identity-H"/>
                <w:kern w:val="0"/>
                <w:sz w:val="24"/>
                <w:szCs w:val="24"/>
              </w:rPr>
            </w:pPr>
            <w:r w:rsidRPr="00F6619D">
              <w:rPr>
                <w:rFonts w:ascii="黑体" w:eastAsia="黑体" w:hAnsi="黑体" w:cs="FangSong_GB2312-Identity-H" w:hint="eastAsia"/>
                <w:kern w:val="0"/>
                <w:sz w:val="24"/>
                <w:szCs w:val="24"/>
              </w:rPr>
              <w:t>基础训练模式：桥门式起重机模拟机可满足设备基础规范操作的要求，可实现大车前后行走、小车前后行走、主钩升降等的逼真模拟。</w:t>
            </w:r>
          </w:p>
          <w:p w14:paraId="1CEE170B" w14:textId="77777777" w:rsidR="00636A30" w:rsidRPr="00F6619D" w:rsidRDefault="00636A30" w:rsidP="00636A30">
            <w:pPr>
              <w:widowControl/>
              <w:numPr>
                <w:ilvl w:val="0"/>
                <w:numId w:val="1"/>
              </w:numPr>
              <w:ind w:left="46"/>
              <w:jc w:val="left"/>
              <w:rPr>
                <w:rFonts w:ascii="黑体" w:eastAsia="黑体" w:hAnsi="黑体" w:cs="FangSong_GB2312-Identity-H"/>
                <w:kern w:val="0"/>
                <w:sz w:val="24"/>
                <w:szCs w:val="24"/>
              </w:rPr>
            </w:pPr>
            <w:r w:rsidRPr="00F6619D">
              <w:rPr>
                <w:rFonts w:ascii="黑体" w:eastAsia="黑体" w:hAnsi="黑体" w:cs="FangSong_GB2312-Identity-H" w:hint="eastAsia"/>
                <w:kern w:val="0"/>
                <w:sz w:val="24"/>
                <w:szCs w:val="24"/>
              </w:rPr>
              <w:lastRenderedPageBreak/>
              <w:t>考核操作模式：满足符合国家最新考核标准的规范要求；</w:t>
            </w:r>
          </w:p>
          <w:p w14:paraId="74F6BCDC" w14:textId="77777777" w:rsidR="00636A30" w:rsidRPr="00F6619D" w:rsidRDefault="00636A30" w:rsidP="00636A30">
            <w:pPr>
              <w:widowControl/>
              <w:numPr>
                <w:ilvl w:val="0"/>
                <w:numId w:val="1"/>
              </w:numPr>
              <w:ind w:left="46"/>
              <w:jc w:val="left"/>
              <w:rPr>
                <w:rFonts w:ascii="黑体" w:eastAsia="黑体" w:hAnsi="黑体" w:cs="FangSong_GB2312-Identity-H"/>
                <w:kern w:val="0"/>
                <w:sz w:val="24"/>
                <w:szCs w:val="24"/>
              </w:rPr>
            </w:pPr>
            <w:r w:rsidRPr="00F6619D">
              <w:rPr>
                <w:rFonts w:ascii="黑体" w:eastAsia="黑体" w:hAnsi="黑体" w:cs="FangSong_GB2312-Identity-H" w:hint="eastAsia"/>
                <w:kern w:val="0"/>
                <w:sz w:val="24"/>
                <w:szCs w:val="24"/>
              </w:rPr>
              <w:t>训练课题包括：原木钳抓原木入车、抓斗抓沙入车、吊钩等</w:t>
            </w:r>
          </w:p>
          <w:p w14:paraId="38B84925" w14:textId="77777777" w:rsidR="00636A30" w:rsidRPr="00F6619D" w:rsidRDefault="00636A30" w:rsidP="003027A9">
            <w:pPr>
              <w:ind w:left="46"/>
              <w:rPr>
                <w:rFonts w:ascii="黑体" w:eastAsia="黑体" w:hAnsi="黑体" w:cs="FangSong_GB2312-Identity-H"/>
                <w:kern w:val="0"/>
                <w:sz w:val="24"/>
                <w:szCs w:val="24"/>
              </w:rPr>
            </w:pPr>
          </w:p>
        </w:tc>
      </w:tr>
      <w:tr w:rsidR="00F6619D" w:rsidRPr="00F6619D" w14:paraId="68DDCAF3" w14:textId="77777777" w:rsidTr="003027A9">
        <w:trPr>
          <w:trHeight w:val="450"/>
        </w:trPr>
        <w:tc>
          <w:tcPr>
            <w:tcW w:w="9325" w:type="dxa"/>
            <w:gridSpan w:val="2"/>
            <w:vAlign w:val="center"/>
          </w:tcPr>
          <w:p w14:paraId="3921206A"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lastRenderedPageBreak/>
              <w:t>部分软件截图</w:t>
            </w:r>
          </w:p>
          <w:p w14:paraId="46E56197"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cs="宋体"/>
                <w:noProof/>
                <w:kern w:val="0"/>
                <w:sz w:val="24"/>
                <w:szCs w:val="24"/>
              </w:rPr>
              <w:drawing>
                <wp:inline distT="0" distB="0" distL="0" distR="0" wp14:anchorId="5C3FD242" wp14:editId="17720BDD">
                  <wp:extent cx="2849245" cy="1605280"/>
                  <wp:effectExtent l="0" t="0" r="8255" b="0"/>
                  <wp:docPr id="8" name="图片 8" descr="QQ截图2014102310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410231053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245" cy="1605280"/>
                          </a:xfrm>
                          <a:prstGeom prst="rect">
                            <a:avLst/>
                          </a:prstGeom>
                          <a:noFill/>
                          <a:ln>
                            <a:noFill/>
                          </a:ln>
                        </pic:spPr>
                      </pic:pic>
                    </a:graphicData>
                  </a:graphic>
                </wp:inline>
              </w:drawing>
            </w:r>
            <w:r w:rsidRPr="00F6619D">
              <w:rPr>
                <w:rFonts w:ascii="黑体" w:eastAsia="黑体" w:hAnsi="黑体" w:cs="宋体"/>
                <w:noProof/>
                <w:kern w:val="0"/>
                <w:sz w:val="24"/>
                <w:szCs w:val="24"/>
              </w:rPr>
              <w:drawing>
                <wp:inline distT="0" distB="0" distL="0" distR="0" wp14:anchorId="0D3DE79E" wp14:editId="1AEB5312">
                  <wp:extent cx="2891790" cy="1605280"/>
                  <wp:effectExtent l="0" t="0" r="3810" b="0"/>
                  <wp:docPr id="7" name="图片 7" descr="QQ截图2014102310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410231054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1790" cy="1605280"/>
                          </a:xfrm>
                          <a:prstGeom prst="rect">
                            <a:avLst/>
                          </a:prstGeom>
                          <a:noFill/>
                          <a:ln>
                            <a:noFill/>
                          </a:ln>
                        </pic:spPr>
                      </pic:pic>
                    </a:graphicData>
                  </a:graphic>
                </wp:inline>
              </w:drawing>
            </w:r>
            <w:r w:rsidRPr="00F6619D">
              <w:rPr>
                <w:rFonts w:ascii="黑体" w:eastAsia="黑体" w:hAnsi="黑体" w:cs="宋体"/>
                <w:noProof/>
                <w:kern w:val="0"/>
                <w:sz w:val="24"/>
                <w:szCs w:val="24"/>
              </w:rPr>
              <w:drawing>
                <wp:inline distT="0" distB="0" distL="0" distR="0" wp14:anchorId="50DE95A1" wp14:editId="061F3542">
                  <wp:extent cx="2817495" cy="1595120"/>
                  <wp:effectExtent l="0" t="0" r="1905" b="5080"/>
                  <wp:docPr id="6" name="图片 6" descr="QQ截图2014102310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截图20141023105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495" cy="1595120"/>
                          </a:xfrm>
                          <a:prstGeom prst="rect">
                            <a:avLst/>
                          </a:prstGeom>
                          <a:noFill/>
                          <a:ln>
                            <a:noFill/>
                          </a:ln>
                        </pic:spPr>
                      </pic:pic>
                    </a:graphicData>
                  </a:graphic>
                </wp:inline>
              </w:drawing>
            </w:r>
            <w:r w:rsidRPr="00F6619D">
              <w:rPr>
                <w:rFonts w:ascii="黑体" w:eastAsia="黑体" w:hAnsi="黑体" w:cs="宋体"/>
                <w:noProof/>
                <w:kern w:val="0"/>
                <w:sz w:val="24"/>
                <w:szCs w:val="24"/>
              </w:rPr>
              <w:drawing>
                <wp:inline distT="0" distB="0" distL="0" distR="0" wp14:anchorId="764ACA70" wp14:editId="2E4523FF">
                  <wp:extent cx="2785745" cy="1584325"/>
                  <wp:effectExtent l="0" t="0" r="0" b="0"/>
                  <wp:docPr id="5" name="图片 5" descr="QQ截图2014102310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截图201410231054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745" cy="1584325"/>
                          </a:xfrm>
                          <a:prstGeom prst="rect">
                            <a:avLst/>
                          </a:prstGeom>
                          <a:noFill/>
                          <a:ln>
                            <a:noFill/>
                          </a:ln>
                        </pic:spPr>
                      </pic:pic>
                    </a:graphicData>
                  </a:graphic>
                </wp:inline>
              </w:drawing>
            </w:r>
            <w:r w:rsidRPr="00F6619D">
              <w:rPr>
                <w:rFonts w:ascii="黑体" w:eastAsia="黑体" w:hAnsi="黑体" w:cs="宋体"/>
                <w:noProof/>
                <w:kern w:val="0"/>
                <w:sz w:val="24"/>
                <w:szCs w:val="24"/>
              </w:rPr>
              <w:drawing>
                <wp:inline distT="0" distB="0" distL="0" distR="0" wp14:anchorId="2D82CA79" wp14:editId="0D9E5FD3">
                  <wp:extent cx="2722245" cy="1541780"/>
                  <wp:effectExtent l="0" t="0" r="1905" b="1270"/>
                  <wp:docPr id="4" name="图片 4" descr="QQ截图2014102310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截图201410231054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541780"/>
                          </a:xfrm>
                          <a:prstGeom prst="rect">
                            <a:avLst/>
                          </a:prstGeom>
                          <a:noFill/>
                          <a:ln>
                            <a:noFill/>
                          </a:ln>
                        </pic:spPr>
                      </pic:pic>
                    </a:graphicData>
                  </a:graphic>
                </wp:inline>
              </w:drawing>
            </w:r>
            <w:r w:rsidRPr="00F6619D">
              <w:rPr>
                <w:rFonts w:ascii="黑体" w:eastAsia="黑体" w:hAnsi="黑体" w:cs="宋体"/>
                <w:noProof/>
                <w:kern w:val="0"/>
                <w:sz w:val="24"/>
                <w:szCs w:val="24"/>
              </w:rPr>
              <w:drawing>
                <wp:inline distT="0" distB="0" distL="0" distR="0" wp14:anchorId="0FCEC94B" wp14:editId="0B0CF919">
                  <wp:extent cx="2722245" cy="1510030"/>
                  <wp:effectExtent l="0" t="0" r="1905" b="0"/>
                  <wp:docPr id="3" name="图片 3" descr="QQ图片2014102310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图片201410231057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245" cy="1510030"/>
                          </a:xfrm>
                          <a:prstGeom prst="rect">
                            <a:avLst/>
                          </a:prstGeom>
                          <a:noFill/>
                          <a:ln>
                            <a:noFill/>
                          </a:ln>
                        </pic:spPr>
                      </pic:pic>
                    </a:graphicData>
                  </a:graphic>
                </wp:inline>
              </w:drawing>
            </w:r>
            <w:r w:rsidRPr="00F6619D">
              <w:rPr>
                <w:rFonts w:ascii="黑体" w:eastAsia="黑体" w:hAnsi="黑体" w:cs="宋体"/>
                <w:noProof/>
                <w:kern w:val="0"/>
                <w:sz w:val="24"/>
                <w:szCs w:val="24"/>
              </w:rPr>
              <w:drawing>
                <wp:inline distT="0" distB="0" distL="0" distR="0" wp14:anchorId="0BBCE610" wp14:editId="68D2AD35">
                  <wp:extent cx="2668905" cy="1530985"/>
                  <wp:effectExtent l="0" t="0" r="0" b="0"/>
                  <wp:docPr id="2" name="图片 2" descr="QQ截图201410231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截图20141023105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905" cy="1530985"/>
                          </a:xfrm>
                          <a:prstGeom prst="rect">
                            <a:avLst/>
                          </a:prstGeom>
                          <a:noFill/>
                          <a:ln>
                            <a:noFill/>
                          </a:ln>
                        </pic:spPr>
                      </pic:pic>
                    </a:graphicData>
                  </a:graphic>
                </wp:inline>
              </w:drawing>
            </w:r>
            <w:r w:rsidRPr="00F6619D">
              <w:rPr>
                <w:rFonts w:ascii="黑体" w:eastAsia="黑体" w:hAnsi="黑体" w:cs="宋体"/>
                <w:noProof/>
                <w:kern w:val="0"/>
                <w:sz w:val="24"/>
                <w:szCs w:val="24"/>
              </w:rPr>
              <w:drawing>
                <wp:inline distT="0" distB="0" distL="0" distR="0" wp14:anchorId="754BA956" wp14:editId="72AC3556">
                  <wp:extent cx="2722245" cy="1530985"/>
                  <wp:effectExtent l="0" t="0" r="1905" b="0"/>
                  <wp:docPr id="9" name="图片 9" descr="QQ截图2014102310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截图20141023105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2245" cy="1530985"/>
                          </a:xfrm>
                          <a:prstGeom prst="rect">
                            <a:avLst/>
                          </a:prstGeom>
                          <a:noFill/>
                          <a:ln>
                            <a:noFill/>
                          </a:ln>
                        </pic:spPr>
                      </pic:pic>
                    </a:graphicData>
                  </a:graphic>
                </wp:inline>
              </w:drawing>
            </w:r>
          </w:p>
        </w:tc>
      </w:tr>
      <w:tr w:rsidR="00F6619D" w:rsidRPr="00F6619D" w14:paraId="19067F89" w14:textId="77777777" w:rsidTr="003027A9">
        <w:trPr>
          <w:trHeight w:val="450"/>
        </w:trPr>
        <w:tc>
          <w:tcPr>
            <w:tcW w:w="9325" w:type="dxa"/>
            <w:gridSpan w:val="2"/>
            <w:vAlign w:val="center"/>
          </w:tcPr>
          <w:p w14:paraId="1FBFB81A"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硬件系统</w:t>
            </w:r>
          </w:p>
        </w:tc>
      </w:tr>
      <w:tr w:rsidR="00F6619D" w:rsidRPr="00F6619D" w14:paraId="012AE7C1" w14:textId="77777777" w:rsidTr="003027A9">
        <w:trPr>
          <w:trHeight w:val="1266"/>
        </w:trPr>
        <w:tc>
          <w:tcPr>
            <w:tcW w:w="2988" w:type="dxa"/>
            <w:vAlign w:val="center"/>
          </w:tcPr>
          <w:p w14:paraId="29576630"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计算机（PC）</w:t>
            </w:r>
          </w:p>
        </w:tc>
        <w:tc>
          <w:tcPr>
            <w:tcW w:w="6337" w:type="dxa"/>
            <w:vAlign w:val="center"/>
          </w:tcPr>
          <w:p w14:paraId="18F81ADA"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满足软件运行</w:t>
            </w:r>
          </w:p>
        </w:tc>
      </w:tr>
      <w:tr w:rsidR="00F6619D" w:rsidRPr="00F6619D" w14:paraId="549E38E0" w14:textId="77777777" w:rsidTr="003027A9">
        <w:trPr>
          <w:trHeight w:val="374"/>
        </w:trPr>
        <w:tc>
          <w:tcPr>
            <w:tcW w:w="2988" w:type="dxa"/>
            <w:vAlign w:val="center"/>
          </w:tcPr>
          <w:p w14:paraId="66098052"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lastRenderedPageBreak/>
              <w:t>视景发生系统</w:t>
            </w:r>
          </w:p>
        </w:tc>
        <w:tc>
          <w:tcPr>
            <w:tcW w:w="6337" w:type="dxa"/>
            <w:vAlign w:val="center"/>
          </w:tcPr>
          <w:p w14:paraId="158CC640"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sz w:val="24"/>
                <w:szCs w:val="24"/>
              </w:rPr>
              <w:t>40</w:t>
            </w:r>
            <w:r w:rsidRPr="00F6619D">
              <w:rPr>
                <w:rFonts w:ascii="黑体" w:eastAsia="黑体" w:hAnsi="黑体" w:hint="eastAsia"/>
                <w:sz w:val="24"/>
                <w:szCs w:val="24"/>
              </w:rPr>
              <w:t>英寸LED液晶显示系统</w:t>
            </w:r>
          </w:p>
        </w:tc>
      </w:tr>
      <w:tr w:rsidR="00F6619D" w:rsidRPr="00F6619D" w14:paraId="197C47A4" w14:textId="77777777" w:rsidTr="003027A9">
        <w:trPr>
          <w:trHeight w:val="374"/>
        </w:trPr>
        <w:tc>
          <w:tcPr>
            <w:tcW w:w="2988" w:type="dxa"/>
            <w:vAlign w:val="center"/>
          </w:tcPr>
          <w:p w14:paraId="54F8C8FC"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高集成数据电路板</w:t>
            </w:r>
          </w:p>
        </w:tc>
        <w:tc>
          <w:tcPr>
            <w:tcW w:w="6337" w:type="dxa"/>
            <w:vAlign w:val="center"/>
          </w:tcPr>
          <w:p w14:paraId="67433CB1" w14:textId="7494852F"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自主研发的高集成数据电路板</w:t>
            </w:r>
          </w:p>
        </w:tc>
      </w:tr>
      <w:tr w:rsidR="00F6619D" w:rsidRPr="00F6619D" w14:paraId="242932B8" w14:textId="77777777" w:rsidTr="003027A9">
        <w:trPr>
          <w:trHeight w:val="311"/>
        </w:trPr>
        <w:tc>
          <w:tcPr>
            <w:tcW w:w="2988" w:type="dxa"/>
            <w:vAlign w:val="center"/>
          </w:tcPr>
          <w:p w14:paraId="4FD52349"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座椅</w:t>
            </w:r>
          </w:p>
        </w:tc>
        <w:tc>
          <w:tcPr>
            <w:tcW w:w="6337" w:type="dxa"/>
            <w:vAlign w:val="center"/>
          </w:tcPr>
          <w:p w14:paraId="3EB79703"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工程机械专用型（承载重量＞100KG）</w:t>
            </w:r>
          </w:p>
        </w:tc>
      </w:tr>
      <w:tr w:rsidR="00F6619D" w:rsidRPr="00F6619D" w14:paraId="1E441073" w14:textId="77777777" w:rsidTr="003027A9">
        <w:tc>
          <w:tcPr>
            <w:tcW w:w="2988" w:type="dxa"/>
            <w:vMerge w:val="restart"/>
            <w:vAlign w:val="center"/>
          </w:tcPr>
          <w:p w14:paraId="5B8B9482" w14:textId="77777777" w:rsidR="00636A30" w:rsidRPr="00F6619D" w:rsidRDefault="00636A30" w:rsidP="003027A9">
            <w:pPr>
              <w:spacing w:line="360" w:lineRule="auto"/>
              <w:jc w:val="center"/>
              <w:rPr>
                <w:rFonts w:ascii="黑体" w:eastAsia="黑体" w:hAnsi="黑体"/>
                <w:sz w:val="24"/>
                <w:szCs w:val="24"/>
              </w:rPr>
            </w:pPr>
          </w:p>
        </w:tc>
        <w:tc>
          <w:tcPr>
            <w:tcW w:w="6337" w:type="dxa"/>
            <w:vAlign w:val="center"/>
          </w:tcPr>
          <w:p w14:paraId="14CD2D00"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左联动台操纵杆 用于控制门座式起重机的增幅、减幅、左转、右转</w:t>
            </w:r>
          </w:p>
        </w:tc>
      </w:tr>
      <w:tr w:rsidR="00F6619D" w:rsidRPr="00F6619D" w14:paraId="469B64BB" w14:textId="77777777" w:rsidTr="003027A9">
        <w:tc>
          <w:tcPr>
            <w:tcW w:w="2988" w:type="dxa"/>
            <w:vMerge/>
            <w:vAlign w:val="center"/>
          </w:tcPr>
          <w:p w14:paraId="3437CF24" w14:textId="77777777" w:rsidR="00636A30" w:rsidRPr="00F6619D" w:rsidRDefault="00636A30" w:rsidP="003027A9">
            <w:pPr>
              <w:spacing w:line="360" w:lineRule="auto"/>
              <w:jc w:val="center"/>
              <w:rPr>
                <w:rFonts w:ascii="黑体" w:eastAsia="黑体" w:hAnsi="黑体"/>
                <w:sz w:val="24"/>
                <w:szCs w:val="24"/>
              </w:rPr>
            </w:pPr>
          </w:p>
        </w:tc>
        <w:tc>
          <w:tcPr>
            <w:tcW w:w="6337" w:type="dxa"/>
            <w:vAlign w:val="center"/>
          </w:tcPr>
          <w:p w14:paraId="5C1256DE"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右联动台操纵杆 用于控制门座式起重机的起升下降、起升上升、左行、右行。</w:t>
            </w:r>
          </w:p>
        </w:tc>
      </w:tr>
      <w:tr w:rsidR="00F6619D" w:rsidRPr="00F6619D" w14:paraId="19492859" w14:textId="77777777" w:rsidTr="003027A9">
        <w:tc>
          <w:tcPr>
            <w:tcW w:w="2988" w:type="dxa"/>
            <w:vMerge/>
            <w:vAlign w:val="center"/>
          </w:tcPr>
          <w:p w14:paraId="52742ADB" w14:textId="77777777" w:rsidR="00636A30" w:rsidRPr="00F6619D" w:rsidRDefault="00636A30" w:rsidP="003027A9">
            <w:pPr>
              <w:spacing w:line="360" w:lineRule="auto"/>
              <w:jc w:val="center"/>
              <w:rPr>
                <w:rFonts w:ascii="黑体" w:eastAsia="黑体" w:hAnsi="黑体"/>
                <w:sz w:val="24"/>
                <w:szCs w:val="24"/>
              </w:rPr>
            </w:pPr>
          </w:p>
        </w:tc>
        <w:tc>
          <w:tcPr>
            <w:tcW w:w="6337" w:type="dxa"/>
            <w:vAlign w:val="center"/>
          </w:tcPr>
          <w:p w14:paraId="4D9CF3FE" w14:textId="53E8EBE3"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功能组合控制按钮 优于一般按钮开关，自主研发。包含了门座式起重机40多个控制按钮开关及指示灯。</w:t>
            </w:r>
          </w:p>
        </w:tc>
      </w:tr>
      <w:tr w:rsidR="00F6619D" w:rsidRPr="00F6619D" w14:paraId="58003171" w14:textId="77777777" w:rsidTr="003027A9">
        <w:trPr>
          <w:trHeight w:val="164"/>
        </w:trPr>
        <w:tc>
          <w:tcPr>
            <w:tcW w:w="2988" w:type="dxa"/>
            <w:vAlign w:val="center"/>
          </w:tcPr>
          <w:p w14:paraId="269DA657"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设备电压及功率</w:t>
            </w:r>
          </w:p>
        </w:tc>
        <w:tc>
          <w:tcPr>
            <w:tcW w:w="6337" w:type="dxa"/>
            <w:vAlign w:val="center"/>
          </w:tcPr>
          <w:p w14:paraId="09032070"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220V国家标准电压                    单台功率300W</w:t>
            </w:r>
          </w:p>
        </w:tc>
      </w:tr>
      <w:tr w:rsidR="00F6619D" w:rsidRPr="00F6619D" w14:paraId="2E2924CD" w14:textId="77777777" w:rsidTr="003027A9">
        <w:trPr>
          <w:trHeight w:val="398"/>
        </w:trPr>
        <w:tc>
          <w:tcPr>
            <w:tcW w:w="9325" w:type="dxa"/>
            <w:gridSpan w:val="2"/>
            <w:vAlign w:val="center"/>
          </w:tcPr>
          <w:p w14:paraId="1A75A434"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外观尺寸及重量</w:t>
            </w:r>
          </w:p>
        </w:tc>
      </w:tr>
      <w:tr w:rsidR="00F6619D" w:rsidRPr="00F6619D" w14:paraId="0A231965" w14:textId="77777777" w:rsidTr="003027A9">
        <w:trPr>
          <w:trHeight w:val="347"/>
        </w:trPr>
        <w:tc>
          <w:tcPr>
            <w:tcW w:w="2988" w:type="dxa"/>
            <w:vAlign w:val="center"/>
          </w:tcPr>
          <w:p w14:paraId="7B759201"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外观机体结构及特点</w:t>
            </w:r>
          </w:p>
        </w:tc>
        <w:tc>
          <w:tcPr>
            <w:tcW w:w="6337" w:type="dxa"/>
            <w:vAlign w:val="center"/>
          </w:tcPr>
          <w:p w14:paraId="686F1FC8" w14:textId="00C65649" w:rsidR="00636A30" w:rsidRPr="00F6619D" w:rsidRDefault="00636A30" w:rsidP="00636A30">
            <w:pPr>
              <w:tabs>
                <w:tab w:val="left" w:pos="0"/>
              </w:tabs>
              <w:rPr>
                <w:rFonts w:ascii="黑体" w:eastAsia="黑体" w:hAnsi="黑体"/>
                <w:sz w:val="24"/>
                <w:szCs w:val="24"/>
              </w:rPr>
            </w:pPr>
            <w:r w:rsidRPr="00F6619D">
              <w:rPr>
                <w:rFonts w:ascii="黑体" w:eastAsia="黑体" w:hAnsi="黑体" w:hint="eastAsia"/>
                <w:sz w:val="24"/>
                <w:szCs w:val="24"/>
              </w:rPr>
              <w:t>铁质</w:t>
            </w:r>
            <w:r w:rsidRPr="00F6619D">
              <w:rPr>
                <w:rFonts w:ascii="黑体" w:eastAsia="黑体" w:hAnsi="黑体" w:cs="Trebuchet MS" w:hint="eastAsia"/>
                <w:bCs/>
                <w:sz w:val="24"/>
                <w:szCs w:val="24"/>
              </w:rPr>
              <w:t>一体化、半包围式结构，全部喷塑</w:t>
            </w:r>
            <w:r w:rsidRPr="00F6619D">
              <w:rPr>
                <w:rFonts w:ascii="黑体" w:eastAsia="黑体" w:hAnsi="黑体" w:hint="eastAsia"/>
                <w:sz w:val="24"/>
                <w:szCs w:val="24"/>
              </w:rPr>
              <w:t>工程机械专有色--黄色。色泽均匀，耐磨不退色。</w:t>
            </w:r>
          </w:p>
        </w:tc>
      </w:tr>
      <w:tr w:rsidR="00F6619D" w:rsidRPr="00F6619D" w14:paraId="48D529B3" w14:textId="77777777" w:rsidTr="003027A9">
        <w:trPr>
          <w:trHeight w:val="347"/>
        </w:trPr>
        <w:tc>
          <w:tcPr>
            <w:tcW w:w="2988" w:type="dxa"/>
            <w:vAlign w:val="center"/>
          </w:tcPr>
          <w:p w14:paraId="7F91F414"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尺寸</w:t>
            </w:r>
          </w:p>
        </w:tc>
        <w:tc>
          <w:tcPr>
            <w:tcW w:w="6337" w:type="dxa"/>
            <w:vAlign w:val="center"/>
          </w:tcPr>
          <w:p w14:paraId="1D4DB2E8"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sz w:val="24"/>
                <w:szCs w:val="24"/>
              </w:rPr>
              <w:t>1280</w:t>
            </w:r>
            <w:r w:rsidRPr="00F6619D">
              <w:rPr>
                <w:rFonts w:ascii="黑体" w:eastAsia="黑体" w:hAnsi="黑体" w:hint="eastAsia"/>
                <w:sz w:val="24"/>
                <w:szCs w:val="24"/>
              </w:rPr>
              <w:t>mm</w:t>
            </w:r>
            <w:r w:rsidRPr="00F6619D">
              <w:rPr>
                <w:rFonts w:ascii="黑体" w:eastAsia="黑体" w:hAnsi="黑体"/>
                <w:sz w:val="24"/>
                <w:szCs w:val="24"/>
              </w:rPr>
              <w:t>*900</w:t>
            </w:r>
            <w:r w:rsidRPr="00F6619D">
              <w:rPr>
                <w:rFonts w:ascii="黑体" w:eastAsia="黑体" w:hAnsi="黑体" w:hint="eastAsia"/>
                <w:sz w:val="24"/>
                <w:szCs w:val="24"/>
              </w:rPr>
              <w:t>mm</w:t>
            </w:r>
            <w:r w:rsidRPr="00F6619D">
              <w:rPr>
                <w:rFonts w:ascii="黑体" w:eastAsia="黑体" w:hAnsi="黑体"/>
                <w:sz w:val="24"/>
                <w:szCs w:val="24"/>
              </w:rPr>
              <w:t>*1280</w:t>
            </w:r>
            <w:r w:rsidRPr="00F6619D">
              <w:rPr>
                <w:rFonts w:ascii="黑体" w:eastAsia="黑体" w:hAnsi="黑体" w:hint="eastAsia"/>
                <w:sz w:val="24"/>
                <w:szCs w:val="24"/>
              </w:rPr>
              <w:t>mm（长*宽*高）</w:t>
            </w:r>
          </w:p>
        </w:tc>
      </w:tr>
      <w:tr w:rsidR="00F6619D" w:rsidRPr="00F6619D" w14:paraId="0D35A9E3" w14:textId="77777777" w:rsidTr="003027A9">
        <w:tc>
          <w:tcPr>
            <w:tcW w:w="2988" w:type="dxa"/>
            <w:vAlign w:val="center"/>
          </w:tcPr>
          <w:p w14:paraId="34AD9371" w14:textId="77777777" w:rsidR="00636A30" w:rsidRPr="00F6619D" w:rsidRDefault="00636A30" w:rsidP="003027A9">
            <w:pPr>
              <w:spacing w:line="360" w:lineRule="auto"/>
              <w:jc w:val="center"/>
              <w:rPr>
                <w:rFonts w:ascii="黑体" w:eastAsia="黑体" w:hAnsi="黑体"/>
                <w:sz w:val="24"/>
                <w:szCs w:val="24"/>
              </w:rPr>
            </w:pPr>
            <w:r w:rsidRPr="00F6619D">
              <w:rPr>
                <w:rFonts w:ascii="黑体" w:eastAsia="黑体" w:hAnsi="黑体" w:hint="eastAsia"/>
                <w:sz w:val="24"/>
                <w:szCs w:val="24"/>
              </w:rPr>
              <w:t>净重</w:t>
            </w:r>
          </w:p>
        </w:tc>
        <w:tc>
          <w:tcPr>
            <w:tcW w:w="6337" w:type="dxa"/>
            <w:vAlign w:val="center"/>
          </w:tcPr>
          <w:p w14:paraId="01FE209C" w14:textId="77777777" w:rsidR="00636A30" w:rsidRPr="00F6619D" w:rsidRDefault="00636A30" w:rsidP="003027A9">
            <w:pPr>
              <w:spacing w:line="360" w:lineRule="auto"/>
              <w:rPr>
                <w:rFonts w:ascii="黑体" w:eastAsia="黑体" w:hAnsi="黑体"/>
                <w:sz w:val="24"/>
                <w:szCs w:val="24"/>
              </w:rPr>
            </w:pPr>
            <w:r w:rsidRPr="00F6619D">
              <w:rPr>
                <w:rFonts w:ascii="黑体" w:eastAsia="黑体" w:hAnsi="黑体" w:hint="eastAsia"/>
                <w:sz w:val="24"/>
                <w:szCs w:val="24"/>
              </w:rPr>
              <w:t>110Kg</w:t>
            </w:r>
          </w:p>
        </w:tc>
      </w:tr>
    </w:tbl>
    <w:p w14:paraId="5EC31932" w14:textId="77777777" w:rsidR="00636A30" w:rsidRPr="00F6619D" w:rsidRDefault="00636A30" w:rsidP="00636A30">
      <w:pPr>
        <w:rPr>
          <w:rFonts w:ascii="黑体" w:eastAsia="黑体" w:hAnsi="黑体"/>
          <w:sz w:val="24"/>
          <w:szCs w:val="24"/>
        </w:rPr>
      </w:pPr>
    </w:p>
    <w:p w14:paraId="7DAA78AE" w14:textId="77777777" w:rsidR="00636A30" w:rsidRPr="00F6619D" w:rsidRDefault="00636A30" w:rsidP="00636A30">
      <w:pPr>
        <w:rPr>
          <w:rFonts w:ascii="黑体" w:eastAsia="黑体" w:hAnsi="黑体"/>
          <w:sz w:val="24"/>
          <w:szCs w:val="24"/>
        </w:rPr>
      </w:pPr>
    </w:p>
    <w:p w14:paraId="64E24B54" w14:textId="77777777" w:rsidR="00636A30" w:rsidRPr="00F6619D" w:rsidRDefault="00636A30">
      <w:pPr>
        <w:rPr>
          <w:rFonts w:ascii="黑体" w:eastAsia="黑体" w:hAnsi="黑体" w:hint="eastAsia"/>
          <w:sz w:val="24"/>
          <w:szCs w:val="24"/>
        </w:rPr>
      </w:pPr>
    </w:p>
    <w:sectPr w:rsidR="00636A30" w:rsidRPr="00F6619D" w:rsidSect="00201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0A58D" w14:textId="77777777" w:rsidR="00D0266D" w:rsidRDefault="00D0266D" w:rsidP="00636A30">
      <w:r>
        <w:separator/>
      </w:r>
    </w:p>
  </w:endnote>
  <w:endnote w:type="continuationSeparator" w:id="0">
    <w:p w14:paraId="4C2E7815" w14:textId="77777777" w:rsidR="00D0266D" w:rsidRDefault="00D0266D" w:rsidP="0063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FangSong_GB2312-Identity-H">
    <w:altName w:val="黑体"/>
    <w:charset w:val="86"/>
    <w:family w:val="auto"/>
    <w:pitch w:val="default"/>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01551" w14:textId="77777777" w:rsidR="00D0266D" w:rsidRDefault="00D0266D" w:rsidP="00636A30">
      <w:r>
        <w:separator/>
      </w:r>
    </w:p>
  </w:footnote>
  <w:footnote w:type="continuationSeparator" w:id="0">
    <w:p w14:paraId="0AC26AA7" w14:textId="77777777" w:rsidR="00D0266D" w:rsidRDefault="00D0266D" w:rsidP="00636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lvl w:ilvl="0">
      <w:start w:val="1"/>
      <w:numFmt w:val="decimal"/>
      <w:suff w:val="nothing"/>
      <w:lvlText w:val="%1."/>
      <w:lvlJc w:val="left"/>
    </w:lvl>
  </w:abstractNum>
  <w:num w:numId="1" w16cid:durableId="1401323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791992"/>
    <w:rsid w:val="00201F6C"/>
    <w:rsid w:val="002125DA"/>
    <w:rsid w:val="00636A30"/>
    <w:rsid w:val="00734ED3"/>
    <w:rsid w:val="00791992"/>
    <w:rsid w:val="00BC4962"/>
    <w:rsid w:val="00D0266D"/>
    <w:rsid w:val="00F661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61C82"/>
  <w15:chartTrackingRefBased/>
  <w15:docId w15:val="{23B3711E-E1AB-40A9-98E8-E85803E4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F6C"/>
    <w:pPr>
      <w:widowControl w:val="0"/>
      <w:jc w:val="both"/>
    </w:pPr>
  </w:style>
  <w:style w:type="paragraph" w:styleId="1">
    <w:name w:val="heading 1"/>
    <w:basedOn w:val="a"/>
    <w:next w:val="a"/>
    <w:link w:val="10"/>
    <w:autoRedefine/>
    <w:uiPriority w:val="9"/>
    <w:qFormat/>
    <w:rsid w:val="00BC4962"/>
    <w:pPr>
      <w:keepNext/>
      <w:keepLines/>
      <w:spacing w:before="340" w:after="330" w:line="578" w:lineRule="auto"/>
      <w:outlineLvl w:val="0"/>
    </w:pPr>
    <w:rPr>
      <w:rFonts w:ascii="Times New Roman" w:eastAsia="黑体" w:hAnsi="Times New Roman" w:cs="Times New Roman"/>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paragraph" w:styleId="3">
    <w:name w:val="heading 3"/>
    <w:basedOn w:val="a"/>
    <w:next w:val="a"/>
    <w:link w:val="30"/>
    <w:uiPriority w:val="9"/>
    <w:unhideWhenUsed/>
    <w:qFormat/>
    <w:rsid w:val="00636A30"/>
    <w:pPr>
      <w:keepNext/>
      <w:keepLines/>
      <w:widowControl/>
      <w:spacing w:before="260" w:after="260" w:line="416" w:lineRule="auto"/>
      <w:jc w:val="lef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636A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36A30"/>
    <w:rPr>
      <w:sz w:val="18"/>
      <w:szCs w:val="18"/>
    </w:rPr>
  </w:style>
  <w:style w:type="paragraph" w:styleId="a5">
    <w:name w:val="footer"/>
    <w:basedOn w:val="a"/>
    <w:link w:val="a6"/>
    <w:uiPriority w:val="99"/>
    <w:unhideWhenUsed/>
    <w:rsid w:val="00636A30"/>
    <w:pPr>
      <w:tabs>
        <w:tab w:val="center" w:pos="4153"/>
        <w:tab w:val="right" w:pos="8306"/>
      </w:tabs>
      <w:snapToGrid w:val="0"/>
      <w:jc w:val="left"/>
    </w:pPr>
    <w:rPr>
      <w:sz w:val="18"/>
      <w:szCs w:val="18"/>
    </w:rPr>
  </w:style>
  <w:style w:type="character" w:customStyle="1" w:styleId="a6">
    <w:name w:val="页脚 字符"/>
    <w:basedOn w:val="a0"/>
    <w:link w:val="a5"/>
    <w:uiPriority w:val="99"/>
    <w:rsid w:val="00636A30"/>
    <w:rPr>
      <w:sz w:val="18"/>
      <w:szCs w:val="18"/>
    </w:rPr>
  </w:style>
  <w:style w:type="character" w:customStyle="1" w:styleId="30">
    <w:name w:val="标题 3 字符"/>
    <w:basedOn w:val="a0"/>
    <w:link w:val="3"/>
    <w:uiPriority w:val="9"/>
    <w:rsid w:val="00636A30"/>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212</Words>
  <Characters>1210</Characters>
  <Application>Microsoft Office Word</Application>
  <DocSecurity>0</DocSecurity>
  <Lines>10</Lines>
  <Paragraphs>2</Paragraphs>
  <ScaleCrop>false</ScaleCrop>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3</cp:revision>
  <dcterms:created xsi:type="dcterms:W3CDTF">2022-06-16T07:07:00Z</dcterms:created>
  <dcterms:modified xsi:type="dcterms:W3CDTF">2022-06-16T07:16:00Z</dcterms:modified>
</cp:coreProperties>
</file>