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892C" w14:textId="77777777" w:rsidR="007F2664" w:rsidRPr="002772AE" w:rsidRDefault="007F2664" w:rsidP="007F2664">
      <w:pPr>
        <w:jc w:val="center"/>
        <w:rPr>
          <w:b/>
          <w:bCs/>
          <w:sz w:val="36"/>
          <w:szCs w:val="36"/>
        </w:rPr>
      </w:pPr>
      <w:r w:rsidRPr="002772AE">
        <w:rPr>
          <w:b/>
          <w:bCs/>
          <w:sz w:val="36"/>
          <w:szCs w:val="36"/>
        </w:rPr>
        <w:t>DB-DL08</w:t>
      </w:r>
      <w:r w:rsidRPr="002772AE">
        <w:rPr>
          <w:rFonts w:hint="eastAsia"/>
          <w:b/>
          <w:bCs/>
          <w:sz w:val="36"/>
          <w:szCs w:val="36"/>
        </w:rPr>
        <w:t xml:space="preserve"> </w:t>
      </w:r>
      <w:r w:rsidRPr="002772AE">
        <w:rPr>
          <w:rFonts w:hint="eastAsia"/>
          <w:b/>
          <w:bCs/>
          <w:sz w:val="36"/>
          <w:szCs w:val="36"/>
        </w:rPr>
        <w:t>电力系统微机线路保护实</w:t>
      </w:r>
      <w:proofErr w:type="gramStart"/>
      <w:r w:rsidRPr="002772AE">
        <w:rPr>
          <w:rFonts w:hint="eastAsia"/>
          <w:b/>
          <w:bCs/>
          <w:sz w:val="36"/>
          <w:szCs w:val="36"/>
        </w:rPr>
        <w:t>训考核</w:t>
      </w:r>
      <w:proofErr w:type="gramEnd"/>
      <w:r w:rsidRPr="002772AE">
        <w:rPr>
          <w:rFonts w:hint="eastAsia"/>
          <w:b/>
          <w:bCs/>
          <w:sz w:val="36"/>
          <w:szCs w:val="36"/>
        </w:rPr>
        <w:t>装置</w:t>
      </w:r>
    </w:p>
    <w:p w14:paraId="20F921EC" w14:textId="77777777" w:rsidR="007F2664" w:rsidRPr="00C802E1" w:rsidRDefault="007F2664" w:rsidP="007F2664">
      <w:pPr>
        <w:jc w:val="center"/>
      </w:pPr>
      <w:r>
        <w:rPr>
          <w:noProof/>
        </w:rPr>
        <w:drawing>
          <wp:inline distT="0" distB="0" distL="0" distR="0" wp14:anchorId="64951EB8" wp14:editId="47C8542E">
            <wp:extent cx="5759450" cy="6121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1269" w14:textId="77777777" w:rsidR="007F2664" w:rsidRDefault="007F2664" w:rsidP="007F2664">
      <w:pPr>
        <w:spacing w:line="340" w:lineRule="exact"/>
        <w:rPr>
          <w:rFonts w:ascii="新宋体" w:eastAsia="新宋体" w:hAnsi="新宋体" w:cs="新宋体"/>
          <w:b/>
          <w:bCs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b/>
          <w:bCs/>
          <w:spacing w:val="-2"/>
          <w:sz w:val="21"/>
          <w:szCs w:val="21"/>
        </w:rPr>
        <w:t>一、概 述</w:t>
      </w:r>
    </w:p>
    <w:p w14:paraId="0EA9F80D" w14:textId="77777777" w:rsidR="007F2664" w:rsidRDefault="007F2664" w:rsidP="007F2664">
      <w:pPr>
        <w:spacing w:line="340" w:lineRule="exact"/>
        <w:ind w:firstLineChars="200" w:firstLine="412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本装置采用现代电力工程中广泛应用的微机线路保护装置，配有电源、两段输电线路、互感器、智能故障设置考核等模块。本装置主要完成保护装置特性测试、接线、整定、运行等方面的实训。可用于电力行业培训，也可用于高等院校、中专技校相关专业学生实训的考核。</w:t>
      </w:r>
    </w:p>
    <w:p w14:paraId="299DBD27" w14:textId="77777777" w:rsidR="007F2664" w:rsidRDefault="007F2664" w:rsidP="007F2664">
      <w:pPr>
        <w:spacing w:line="310" w:lineRule="exact"/>
        <w:rPr>
          <w:rFonts w:ascii="新宋体" w:eastAsia="新宋体" w:hAnsi="新宋体" w:cs="新宋体"/>
          <w:b/>
          <w:bCs/>
          <w:sz w:val="21"/>
          <w:szCs w:val="21"/>
        </w:rPr>
      </w:pPr>
      <w:r>
        <w:rPr>
          <w:rFonts w:ascii="新宋体" w:eastAsia="新宋体" w:hAnsi="新宋体" w:cs="新宋体" w:hint="eastAsia"/>
          <w:b/>
          <w:bCs/>
          <w:sz w:val="21"/>
          <w:szCs w:val="21"/>
        </w:rPr>
        <w:t>二、技术性能</w:t>
      </w:r>
      <w:r>
        <w:rPr>
          <w:rFonts w:ascii="新宋体" w:eastAsia="新宋体" w:hAnsi="新宋体" w:cs="新宋体" w:hint="eastAsia"/>
          <w:b/>
          <w:bCs/>
          <w:sz w:val="21"/>
          <w:szCs w:val="21"/>
        </w:rPr>
        <w:tab/>
      </w:r>
    </w:p>
    <w:p w14:paraId="236E3E03" w14:textId="77777777" w:rsidR="007F2664" w:rsidRDefault="007F2664" w:rsidP="007F2664">
      <w:pPr>
        <w:tabs>
          <w:tab w:val="left" w:pos="432"/>
        </w:tabs>
        <w:spacing w:line="310" w:lineRule="exact"/>
        <w:ind w:left="432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1.输入电源：三相四线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～</w:t>
      </w:r>
      <w:r>
        <w:rPr>
          <w:rFonts w:ascii="新宋体" w:eastAsia="新宋体" w:hAnsi="新宋体" w:cs="新宋体" w:hint="eastAsia"/>
          <w:sz w:val="21"/>
          <w:szCs w:val="21"/>
        </w:rPr>
        <w:t>380V±10%  50Hz±2%</w:t>
      </w:r>
    </w:p>
    <w:p w14:paraId="574DBF72" w14:textId="77777777" w:rsidR="007F2664" w:rsidRDefault="007F2664" w:rsidP="007F2664">
      <w:pPr>
        <w:tabs>
          <w:tab w:val="left" w:pos="432"/>
        </w:tabs>
        <w:spacing w:line="310" w:lineRule="exact"/>
        <w:ind w:left="432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 w:val="21"/>
          <w:szCs w:val="21"/>
        </w:rPr>
        <w:t>2.整机容量：≤3kVA</w:t>
      </w:r>
      <w:r>
        <w:rPr>
          <w:rFonts w:ascii="新宋体" w:eastAsia="新宋体" w:hAnsi="新宋体" w:cs="新宋体" w:hint="eastAsia"/>
          <w:sz w:val="21"/>
          <w:szCs w:val="21"/>
        </w:rPr>
        <w:t xml:space="preserve"> </w:t>
      </w:r>
    </w:p>
    <w:p w14:paraId="5CB667C2" w14:textId="77777777" w:rsidR="007F2664" w:rsidRDefault="007F2664" w:rsidP="007F2664">
      <w:pPr>
        <w:tabs>
          <w:tab w:val="left" w:pos="432"/>
        </w:tabs>
        <w:spacing w:line="310" w:lineRule="exact"/>
        <w:ind w:left="432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 w:val="21"/>
          <w:szCs w:val="21"/>
        </w:rPr>
        <w:t>3.实</w:t>
      </w:r>
      <w:proofErr w:type="gramStart"/>
      <w:r>
        <w:rPr>
          <w:rFonts w:ascii="新宋体" w:eastAsia="新宋体" w:hAnsi="新宋体" w:cs="新宋体" w:hint="eastAsia"/>
          <w:color w:val="000000"/>
          <w:kern w:val="0"/>
          <w:sz w:val="21"/>
          <w:szCs w:val="21"/>
        </w:rPr>
        <w:t>训台采用铁质亚</w:t>
      </w:r>
      <w:proofErr w:type="gramEnd"/>
      <w:r>
        <w:rPr>
          <w:rFonts w:ascii="新宋体" w:eastAsia="新宋体" w:hAnsi="新宋体" w:cs="新宋体" w:hint="eastAsia"/>
          <w:color w:val="000000"/>
          <w:kern w:val="0"/>
          <w:sz w:val="21"/>
          <w:szCs w:val="21"/>
        </w:rPr>
        <w:t>光密纹喷塑，铝质面板</w:t>
      </w:r>
    </w:p>
    <w:p w14:paraId="5CB7542B" w14:textId="77777777" w:rsidR="007F2664" w:rsidRDefault="007F2664" w:rsidP="007F2664">
      <w:pPr>
        <w:tabs>
          <w:tab w:val="left" w:pos="432"/>
        </w:tabs>
        <w:spacing w:line="310" w:lineRule="exact"/>
        <w:ind w:left="432"/>
        <w:rPr>
          <w:rFonts w:ascii="新宋体" w:eastAsia="新宋体" w:hAnsi="新宋体" w:cs="新宋体"/>
          <w:sz w:val="21"/>
          <w:szCs w:val="21"/>
          <w:vertAlign w:val="superscript"/>
        </w:rPr>
      </w:pPr>
      <w:r>
        <w:rPr>
          <w:rFonts w:ascii="新宋体" w:eastAsia="新宋体" w:hAnsi="新宋体" w:cs="新宋体" w:hint="eastAsia"/>
          <w:sz w:val="21"/>
          <w:szCs w:val="21"/>
        </w:rPr>
        <w:t>4.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台体尺寸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：</w:t>
      </w:r>
      <w:r>
        <w:rPr>
          <w:rFonts w:ascii="新宋体" w:eastAsia="新宋体" w:hAnsi="新宋体" w:cs="新宋体" w:hint="eastAsia"/>
          <w:color w:val="000000"/>
          <w:kern w:val="0"/>
          <w:sz w:val="21"/>
          <w:szCs w:val="21"/>
        </w:rPr>
        <w:t xml:space="preserve"> 1255</w:t>
      </w:r>
      <w:r>
        <w:rPr>
          <w:rFonts w:ascii="新宋体" w:eastAsia="新宋体" w:hAnsi="新宋体" w:cs="新宋体" w:hint="eastAsia"/>
          <w:sz w:val="21"/>
          <w:szCs w:val="21"/>
        </w:rPr>
        <w:t>mm</w:t>
      </w:r>
      <w:r>
        <w:rPr>
          <w:rFonts w:ascii="新宋体" w:eastAsia="新宋体" w:hAnsi="新宋体" w:cs="新宋体" w:hint="eastAsia"/>
          <w:color w:val="000000"/>
          <w:kern w:val="0"/>
          <w:sz w:val="21"/>
          <w:szCs w:val="21"/>
        </w:rPr>
        <w:t>×600</w:t>
      </w:r>
      <w:r>
        <w:rPr>
          <w:rFonts w:ascii="新宋体" w:eastAsia="新宋体" w:hAnsi="新宋体" w:cs="新宋体" w:hint="eastAsia"/>
          <w:sz w:val="21"/>
          <w:szCs w:val="21"/>
        </w:rPr>
        <w:t>mm</w:t>
      </w:r>
      <w:r>
        <w:rPr>
          <w:rFonts w:ascii="新宋体" w:eastAsia="新宋体" w:hAnsi="新宋体" w:cs="新宋体" w:hint="eastAsia"/>
          <w:color w:val="000000"/>
          <w:kern w:val="0"/>
          <w:sz w:val="21"/>
          <w:szCs w:val="21"/>
        </w:rPr>
        <w:t>×2000</w:t>
      </w:r>
      <w:r>
        <w:rPr>
          <w:rFonts w:ascii="新宋体" w:eastAsia="新宋体" w:hAnsi="新宋体" w:cs="新宋体" w:hint="eastAsia"/>
          <w:sz w:val="21"/>
          <w:szCs w:val="21"/>
        </w:rPr>
        <w:t>mm</w:t>
      </w:r>
    </w:p>
    <w:p w14:paraId="0024D589" w14:textId="77777777" w:rsidR="007F2664" w:rsidRDefault="007F2664" w:rsidP="007F2664">
      <w:pPr>
        <w:tabs>
          <w:tab w:val="left" w:pos="432"/>
        </w:tabs>
        <w:spacing w:line="310" w:lineRule="exact"/>
        <w:ind w:left="432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5.RS-485和以太网两种通讯接口；标准MODBUS通讯协议</w:t>
      </w:r>
    </w:p>
    <w:p w14:paraId="20208911" w14:textId="77777777" w:rsidR="007F2664" w:rsidRDefault="007F2664" w:rsidP="007F2664">
      <w:pPr>
        <w:tabs>
          <w:tab w:val="left" w:pos="432"/>
        </w:tabs>
        <w:spacing w:line="310" w:lineRule="exact"/>
        <w:ind w:left="432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6.微机保护装置测量元件精度：刻度误差：不大于1%；测量电流：0.2级；母线电压：0.2级；</w:t>
      </w:r>
      <w:r>
        <w:rPr>
          <w:rFonts w:ascii="新宋体" w:eastAsia="新宋体" w:hAnsi="新宋体" w:cs="新宋体" w:hint="eastAsia"/>
          <w:sz w:val="21"/>
          <w:szCs w:val="21"/>
        </w:rPr>
        <w:lastRenderedPageBreak/>
        <w:t>输出精度：0.2级；频率：0.01HZ；P、Q、COSΦ；0.5级；通讯分辨率：不大于1ms</w:t>
      </w:r>
    </w:p>
    <w:p w14:paraId="1B370FAC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采用32位处理器，16位AD采样，主要元件全部采用进口器件，保证了装置电气设计上的高可靠性，产品通过了严格的型式试验和电磁兼容测试，保证了产品在恶劣环境下的适应能力和可靠性。</w:t>
      </w:r>
    </w:p>
    <w:p w14:paraId="2A60E7B7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针对35kV及以下主变压器、配电系统馈线、电容器、电动机、变压器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和备自投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等而设计。除了具有完善的保护功能外，还具有对设备的电气量的测量功能及对设备的可编程控制功能，具有通讯接口，能够通过现场总线将数据和信息传送至上位机（监控、调度计算机），同时接受上位机的分、合闸等控制命令。</w:t>
      </w:r>
    </w:p>
    <w:p w14:paraId="62A63417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采用一体化型材机箱，安装方便灵活，适用于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固定式及混合式的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柜型，也可集中组屏安装。</w:t>
      </w:r>
    </w:p>
    <w:p w14:paraId="1D2943AE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具有多路开关量输入和输出，可根据用户需求在标准版本上扩充开入和开出，所有的开入均为交直流两用。</w:t>
      </w:r>
    </w:p>
    <w:p w14:paraId="53161E36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交直流两用操作回路，自适应0.5～5A开关跳合闸电流；操作回路配置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了防跳回路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。</w:t>
      </w:r>
    </w:p>
    <w:p w14:paraId="1291D9B5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配置工业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级宽温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型160×160点阵液晶，全中文操作菜单及事故报文显示。</w:t>
      </w:r>
    </w:p>
    <w:p w14:paraId="0059B14D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面板上显示设备的实时信息，监视设备的运行工况，如：电流、电压、功率，开关位置等等，并有完善的预告、告警功能。</w:t>
      </w:r>
    </w:p>
    <w:p w14:paraId="0BF38176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具有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故障录波功能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，可分别记录保护启动前、保护动作前各两周波，保护启动后、保护动作后各八个周波。</w:t>
      </w:r>
    </w:p>
    <w:p w14:paraId="17BA3EF9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★装置具有模拟产生标准4相电压3相电流，方便地进行各种组合输出进行各种类型保护试验。每相电压可设置200V，精度:误差＜0.01V；电流三相可输出200A，精度:误差＜0.01A。相位范围: 360º，精度:误差＜0.1º； 分辨率: 0.01º。可模拟微机测控装置在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各运行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工况下采样值，如：停运、正常、故障等工况下电参量，在各工况状态下自动切换所设定值，配合装置正确投切一次设备。</w:t>
      </w:r>
    </w:p>
    <w:p w14:paraId="5F0E93AA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 xml:space="preserve">具有 1 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个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标准的 RS485 通讯接口(Modbus RTU 通讯协议)，</w:t>
      </w:r>
    </w:p>
    <w:p w14:paraId="4D43BAB5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两路以太网通讯（IEC60870-5-103通讯规约）。</w:t>
      </w:r>
    </w:p>
    <w:p w14:paraId="3A5EA119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整机静态功耗小于10W。</w:t>
      </w:r>
    </w:p>
    <w:p w14:paraId="5B5712C6" w14:textId="77777777" w:rsidR="007F2664" w:rsidRDefault="007F2664" w:rsidP="007F2664">
      <w:pPr>
        <w:numPr>
          <w:ilvl w:val="1"/>
          <w:numId w:val="6"/>
        </w:numPr>
        <w:spacing w:line="360" w:lineRule="auto"/>
        <w:ind w:left="361" w:hanging="361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高抗干扰性，通过10项电磁兼容认证（快速瞬变、静电放电、浪涌抗干扰等）。</w:t>
      </w:r>
    </w:p>
    <w:p w14:paraId="367815D7" w14:textId="77777777" w:rsidR="007F2664" w:rsidRDefault="007F2664" w:rsidP="007F2664">
      <w:pPr>
        <w:spacing w:line="360" w:lineRule="auto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sz w:val="21"/>
          <w:szCs w:val="21"/>
        </w:rPr>
        <w:t>★7.智能考核</w:t>
      </w:r>
    </w:p>
    <w:p w14:paraId="37EA9FC3" w14:textId="77777777" w:rsidR="007F2664" w:rsidRDefault="007F2664" w:rsidP="007F2664">
      <w:pPr>
        <w:ind w:firstLineChars="100" w:firstLine="21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采用最新 MCU 技术 RAM 处理芯片的数字化集成电路板与配套无线故障设置控制系统，系统稳定、不易感染病毒。</w:t>
      </w:r>
    </w:p>
    <w:p w14:paraId="3EFFE0B2" w14:textId="77777777" w:rsidR="007F2664" w:rsidRDefault="007F2664" w:rsidP="007F2664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</w:t>
      </w:r>
      <w:r>
        <w:rPr>
          <w:rFonts w:ascii="宋体" w:hAnsi="宋体" w:cs="宋体" w:hint="eastAsia"/>
          <w:sz w:val="21"/>
          <w:szCs w:val="21"/>
        </w:rPr>
        <w:tab/>
        <w:t>控制模块(PC 控制终端或手持移动控制终端)和驱动模块(智能故障设置驱动盒)分离， 避免复杂连线干扰控制器，系统更加可靠。</w:t>
      </w:r>
    </w:p>
    <w:p w14:paraId="795BD2DE" w14:textId="77777777" w:rsidR="007F2664" w:rsidRDefault="007F2664" w:rsidP="007F2664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</w:t>
      </w:r>
      <w:r>
        <w:rPr>
          <w:rFonts w:ascii="宋体" w:hAnsi="宋体" w:cs="宋体" w:hint="eastAsia"/>
          <w:sz w:val="21"/>
          <w:szCs w:val="21"/>
        </w:rPr>
        <w:tab/>
        <w:t>驱动模块内置智能故障设置控制系统，配有专用新型无线数据传输模块(可插拔型)和RS232 串行通讯接口，可无线组网通讯和 RS232 有线通讯。</w:t>
      </w:r>
    </w:p>
    <w:p w14:paraId="52B5966B" w14:textId="77777777" w:rsidR="007F2664" w:rsidRDefault="007F2664" w:rsidP="007F2664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</w:t>
      </w:r>
      <w:r>
        <w:rPr>
          <w:rFonts w:ascii="宋体" w:hAnsi="宋体" w:cs="宋体" w:hint="eastAsia"/>
          <w:sz w:val="21"/>
          <w:szCs w:val="21"/>
        </w:rPr>
        <w:tab/>
        <w:t xml:space="preserve">手持移动控制终端采用 7 </w:t>
      </w:r>
      <w:proofErr w:type="gramStart"/>
      <w:r>
        <w:rPr>
          <w:rFonts w:ascii="宋体" w:hAnsi="宋体" w:cs="宋体" w:hint="eastAsia"/>
          <w:sz w:val="21"/>
          <w:szCs w:val="21"/>
        </w:rPr>
        <w:t>寸高清晰</w:t>
      </w:r>
      <w:proofErr w:type="gramEnd"/>
      <w:r>
        <w:rPr>
          <w:rFonts w:ascii="宋体" w:hAnsi="宋体" w:cs="宋体" w:hint="eastAsia"/>
          <w:sz w:val="21"/>
          <w:szCs w:val="21"/>
        </w:rPr>
        <w:t>彩色液晶触控屏，中文菜单式触</w:t>
      </w:r>
      <w:proofErr w:type="gramStart"/>
      <w:r>
        <w:rPr>
          <w:rFonts w:ascii="宋体" w:hAnsi="宋体" w:cs="宋体" w:hint="eastAsia"/>
          <w:sz w:val="21"/>
          <w:szCs w:val="21"/>
        </w:rPr>
        <w:t>控操作</w:t>
      </w:r>
      <w:proofErr w:type="gramEnd"/>
      <w:r>
        <w:rPr>
          <w:rFonts w:ascii="宋体" w:hAnsi="宋体" w:cs="宋体" w:hint="eastAsia"/>
          <w:sz w:val="21"/>
          <w:szCs w:val="21"/>
        </w:rPr>
        <w:t>界面，人机对 话友好。手持移动控制终端可控制任意一台带驱动模块的实训设备。</w:t>
      </w:r>
    </w:p>
    <w:p w14:paraId="1B5865CF" w14:textId="77777777" w:rsidR="007F2664" w:rsidRDefault="007F2664" w:rsidP="007F2664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</w:t>
      </w:r>
      <w:r>
        <w:rPr>
          <w:rFonts w:ascii="宋体" w:hAnsi="宋体" w:cs="宋体" w:hint="eastAsia"/>
          <w:sz w:val="21"/>
          <w:szCs w:val="21"/>
        </w:rPr>
        <w:tab/>
        <w:t>手持移动控制终端不联网时可作单机操作，当带驱动模块的实</w:t>
      </w:r>
      <w:proofErr w:type="gramStart"/>
      <w:r>
        <w:rPr>
          <w:rFonts w:ascii="宋体" w:hAnsi="宋体" w:cs="宋体" w:hint="eastAsia"/>
          <w:sz w:val="21"/>
          <w:szCs w:val="21"/>
        </w:rPr>
        <w:t>训设备</w:t>
      </w:r>
      <w:proofErr w:type="gramEnd"/>
      <w:r>
        <w:rPr>
          <w:rFonts w:ascii="宋体" w:hAnsi="宋体" w:cs="宋体" w:hint="eastAsia"/>
          <w:sz w:val="21"/>
          <w:szCs w:val="21"/>
        </w:rPr>
        <w:t>无线组网时，手持 移动控制终端可无线进网作为联网终端，可作学生机登录</w:t>
      </w:r>
      <w:proofErr w:type="gramStart"/>
      <w:r>
        <w:rPr>
          <w:rFonts w:ascii="宋体" w:hAnsi="宋体" w:cs="宋体" w:hint="eastAsia"/>
          <w:sz w:val="21"/>
          <w:szCs w:val="21"/>
        </w:rPr>
        <w:t>实训与考核</w:t>
      </w:r>
      <w:proofErr w:type="gramEnd"/>
      <w:r>
        <w:rPr>
          <w:rFonts w:ascii="宋体" w:hAnsi="宋体" w:cs="宋体" w:hint="eastAsia"/>
          <w:sz w:val="21"/>
          <w:szCs w:val="21"/>
        </w:rPr>
        <w:t>的操作终端，也可作教师机登录</w:t>
      </w:r>
      <w:proofErr w:type="gramStart"/>
      <w:r>
        <w:rPr>
          <w:rFonts w:ascii="宋体" w:hAnsi="宋体" w:cs="宋体" w:hint="eastAsia"/>
          <w:sz w:val="21"/>
          <w:szCs w:val="21"/>
        </w:rPr>
        <w:t>出题设故的</w:t>
      </w:r>
      <w:proofErr w:type="gramEnd"/>
      <w:r>
        <w:rPr>
          <w:rFonts w:ascii="宋体" w:hAnsi="宋体" w:cs="宋体" w:hint="eastAsia"/>
          <w:sz w:val="21"/>
          <w:szCs w:val="21"/>
        </w:rPr>
        <w:t>操作终端。</w:t>
      </w:r>
    </w:p>
    <w:p w14:paraId="29466EFF" w14:textId="77777777" w:rsidR="007F2664" w:rsidRDefault="007F2664" w:rsidP="007F2664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</w:t>
      </w:r>
      <w:r>
        <w:rPr>
          <w:rFonts w:ascii="宋体" w:hAnsi="宋体" w:cs="宋体" w:hint="eastAsia"/>
          <w:sz w:val="21"/>
          <w:szCs w:val="21"/>
        </w:rPr>
        <w:tab/>
        <w:t>可通过 PC机或平板电脑 控制终端进行实训考核，也可通过手持移动控制终端进行实训考核，教师与 学员界面分开，教师通过密码进入教师界面出题，学员在普通界面答题。(注：教师与</w:t>
      </w:r>
      <w:proofErr w:type="gramStart"/>
      <w:r>
        <w:rPr>
          <w:rFonts w:ascii="宋体" w:hAnsi="宋体" w:cs="宋体" w:hint="eastAsia"/>
          <w:sz w:val="21"/>
          <w:szCs w:val="21"/>
        </w:rPr>
        <w:t>学员设故与</w:t>
      </w:r>
      <w:proofErr w:type="gramEnd"/>
      <w:r>
        <w:rPr>
          <w:rFonts w:ascii="宋体" w:hAnsi="宋体" w:cs="宋体" w:hint="eastAsia"/>
          <w:sz w:val="21"/>
          <w:szCs w:val="21"/>
        </w:rPr>
        <w:t>排故界面原理图与设备面板原理图完全一致)</w:t>
      </w:r>
    </w:p>
    <w:p w14:paraId="0E1CFA57" w14:textId="77777777" w:rsidR="007F2664" w:rsidRDefault="007F2664" w:rsidP="007F2664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</w:t>
      </w:r>
      <w:r>
        <w:rPr>
          <w:rFonts w:ascii="宋体" w:hAnsi="宋体" w:cs="宋体" w:hint="eastAsia"/>
          <w:sz w:val="21"/>
          <w:szCs w:val="21"/>
        </w:rPr>
        <w:tab/>
        <w:t>可自由设定任意一处有关的各种常见故障，故障类型包括：线路断 路、对地短路、接触不良，</w:t>
      </w:r>
      <w:proofErr w:type="gramStart"/>
      <w:r>
        <w:rPr>
          <w:rFonts w:ascii="宋体" w:hAnsi="宋体" w:cs="宋体" w:hint="eastAsia"/>
          <w:sz w:val="21"/>
          <w:szCs w:val="21"/>
        </w:rPr>
        <w:t>偶发等</w:t>
      </w:r>
      <w:proofErr w:type="gramEnd"/>
      <w:r>
        <w:rPr>
          <w:rFonts w:ascii="宋体" w:hAnsi="宋体" w:cs="宋体" w:hint="eastAsia"/>
          <w:sz w:val="21"/>
          <w:szCs w:val="21"/>
        </w:rPr>
        <w:t xml:space="preserve">故障现象。每套驱动模块可以设置 8 路大电流 5A 的 开路故障、16 路小电流 2A 的信号通路的开路、不良、偶发、短路等故障，共 24 </w:t>
      </w:r>
      <w:proofErr w:type="gramStart"/>
      <w:r>
        <w:rPr>
          <w:rFonts w:ascii="宋体" w:hAnsi="宋体" w:cs="宋体" w:hint="eastAsia"/>
          <w:sz w:val="21"/>
          <w:szCs w:val="21"/>
        </w:rPr>
        <w:t>路故</w:t>
      </w:r>
      <w:proofErr w:type="gramEnd"/>
      <w:r>
        <w:rPr>
          <w:rFonts w:ascii="宋体" w:hAnsi="宋体" w:cs="宋体" w:hint="eastAsia"/>
          <w:sz w:val="21"/>
          <w:szCs w:val="21"/>
        </w:rPr>
        <w:t xml:space="preserve"> 障设置。可根据需求扩展设置 64 路大电流 5A 的开路故障、128 路小电流 2A 的信号通 路的开路、不良、偶发、短路等故障，共192 路故障设置。可根据用户使用要求调整故障设置点的数量和故障设置类型。</w:t>
      </w:r>
    </w:p>
    <w:p w14:paraId="08BC9CF2" w14:textId="77777777" w:rsidR="007F2664" w:rsidRDefault="007F2664" w:rsidP="007F2664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</w:t>
      </w:r>
      <w:r>
        <w:rPr>
          <w:rFonts w:ascii="宋体" w:hAnsi="宋体" w:cs="宋体" w:hint="eastAsia"/>
          <w:sz w:val="21"/>
          <w:szCs w:val="21"/>
        </w:rPr>
        <w:tab/>
        <w:t>所有配备驱动模块的实训设备，均可通过内置的专用新型无线数据传输模块无线组网， 实现远程集中管理。</w:t>
      </w:r>
    </w:p>
    <w:p w14:paraId="46DDB260" w14:textId="77777777" w:rsidR="007F2664" w:rsidRDefault="007F2664" w:rsidP="007F2664">
      <w:pPr>
        <w:ind w:firstLineChars="147" w:firstLine="309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用户可选择通过无线或 RS-232 串口通讯与其它实训设备配套的无线故障设置控制系统 组成一个网络，通过主控计算机控制每一台实</w:t>
      </w:r>
      <w:proofErr w:type="gramStart"/>
      <w:r>
        <w:rPr>
          <w:rFonts w:ascii="宋体" w:hAnsi="宋体" w:cs="宋体" w:hint="eastAsia"/>
          <w:sz w:val="21"/>
          <w:szCs w:val="21"/>
        </w:rPr>
        <w:t>训设备</w:t>
      </w:r>
      <w:proofErr w:type="gramEnd"/>
      <w:r>
        <w:rPr>
          <w:rFonts w:ascii="宋体" w:hAnsi="宋体" w:cs="宋体" w:hint="eastAsia"/>
          <w:sz w:val="21"/>
          <w:szCs w:val="21"/>
        </w:rPr>
        <w:t>的故障设置、故障排除、参数设定、 远程起动、信息反馈、考核评分等功能。</w:t>
      </w:r>
    </w:p>
    <w:p w14:paraId="4210EB23" w14:textId="77777777" w:rsidR="007F2664" w:rsidRDefault="007F2664" w:rsidP="007F2664">
      <w:pPr>
        <w:spacing w:line="340" w:lineRule="exact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三、实</w:t>
      </w:r>
      <w:proofErr w:type="gramStart"/>
      <w:r>
        <w:rPr>
          <w:rFonts w:ascii="新宋体" w:eastAsia="新宋体" w:hAnsi="新宋体" w:cs="新宋体" w:hint="eastAsia"/>
          <w:spacing w:val="-2"/>
          <w:sz w:val="21"/>
          <w:szCs w:val="21"/>
        </w:rPr>
        <w:t>训考核</w:t>
      </w:r>
      <w:proofErr w:type="gramEnd"/>
      <w:r>
        <w:rPr>
          <w:rFonts w:ascii="新宋体" w:eastAsia="新宋体" w:hAnsi="新宋体" w:cs="新宋体" w:hint="eastAsia"/>
          <w:spacing w:val="-2"/>
          <w:sz w:val="21"/>
          <w:szCs w:val="21"/>
        </w:rPr>
        <w:t>项目</w:t>
      </w:r>
    </w:p>
    <w:p w14:paraId="1E196486" w14:textId="77777777" w:rsidR="007F2664" w:rsidRDefault="007F2664" w:rsidP="007F2664">
      <w:pPr>
        <w:numPr>
          <w:ilvl w:val="1"/>
          <w:numId w:val="4"/>
        </w:numPr>
        <w:tabs>
          <w:tab w:val="clear" w:pos="1240"/>
          <w:tab w:val="left" w:pos="360"/>
        </w:tabs>
        <w:spacing w:line="320" w:lineRule="exact"/>
        <w:ind w:left="360" w:firstLineChars="77" w:firstLine="159"/>
        <w:rPr>
          <w:rFonts w:ascii="新宋体" w:eastAsia="新宋体" w:hAnsi="新宋体" w:cs="新宋体"/>
          <w:b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b/>
          <w:spacing w:val="-2"/>
          <w:sz w:val="21"/>
          <w:szCs w:val="21"/>
        </w:rPr>
        <w:t>基本实训项目</w:t>
      </w:r>
    </w:p>
    <w:p w14:paraId="4F32351B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模拟系统正常﹑最大﹑最小运行方式</w:t>
      </w:r>
    </w:p>
    <w:p w14:paraId="542C3123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模拟系统短路</w:t>
      </w:r>
    </w:p>
    <w:p w14:paraId="3E65EDDF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微机保护装置基本功能试验</w:t>
      </w:r>
    </w:p>
    <w:p w14:paraId="67635BE7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微机无时限电流速断保护</w:t>
      </w:r>
    </w:p>
    <w:p w14:paraId="69C9893A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微机定时限过电流保护</w:t>
      </w:r>
    </w:p>
    <w:p w14:paraId="73A26DE1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微机带时限电流速断保护</w:t>
      </w:r>
    </w:p>
    <w:p w14:paraId="395E3B96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阶段式电流保护</w:t>
      </w:r>
    </w:p>
    <w:p w14:paraId="6F20C43A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运行方式对保护灵敏度的影响及灵敏度校验</w:t>
      </w:r>
    </w:p>
    <w:p w14:paraId="5714E3FF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电流电压连锁保护</w:t>
      </w:r>
    </w:p>
    <w:p w14:paraId="577BA273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阶段式过电流保护与自动重合</w:t>
      </w:r>
      <w:proofErr w:type="gramStart"/>
      <w:r>
        <w:rPr>
          <w:rFonts w:ascii="新宋体" w:eastAsia="新宋体" w:hAnsi="新宋体" w:cs="新宋体" w:hint="eastAsia"/>
          <w:spacing w:val="-2"/>
          <w:sz w:val="21"/>
          <w:szCs w:val="21"/>
        </w:rPr>
        <w:t>闸</w:t>
      </w:r>
      <w:proofErr w:type="gramEnd"/>
      <w:r>
        <w:rPr>
          <w:rFonts w:ascii="新宋体" w:eastAsia="新宋体" w:hAnsi="新宋体" w:cs="新宋体" w:hint="eastAsia"/>
          <w:spacing w:val="-2"/>
          <w:sz w:val="21"/>
          <w:szCs w:val="21"/>
        </w:rPr>
        <w:t>后加速</w:t>
      </w:r>
    </w:p>
    <w:p w14:paraId="3D13F66F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其它线路保护形式</w:t>
      </w:r>
    </w:p>
    <w:p w14:paraId="41E1E64D" w14:textId="77777777" w:rsidR="007F2664" w:rsidRDefault="007F2664" w:rsidP="007F2664">
      <w:pPr>
        <w:numPr>
          <w:ilvl w:val="0"/>
          <w:numId w:val="3"/>
        </w:numPr>
        <w:tabs>
          <w:tab w:val="left" w:pos="420"/>
        </w:tabs>
        <w:spacing w:line="310" w:lineRule="exact"/>
        <w:ind w:firstLineChars="212" w:firstLine="437"/>
        <w:rPr>
          <w:rFonts w:ascii="新宋体" w:eastAsia="新宋体" w:hAnsi="新宋体" w:cs="新宋体"/>
          <w:color w:val="000000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color w:val="000000"/>
          <w:spacing w:val="-2"/>
          <w:sz w:val="21"/>
          <w:szCs w:val="21"/>
        </w:rPr>
        <w:t>零序电流保护</w:t>
      </w:r>
    </w:p>
    <w:p w14:paraId="124CF9FB" w14:textId="77777777" w:rsidR="007F2664" w:rsidRDefault="007F2664" w:rsidP="007F2664">
      <w:pPr>
        <w:numPr>
          <w:ilvl w:val="0"/>
          <w:numId w:val="3"/>
        </w:numPr>
        <w:tabs>
          <w:tab w:val="left" w:pos="420"/>
        </w:tabs>
        <w:spacing w:line="310" w:lineRule="exact"/>
        <w:ind w:firstLineChars="212" w:firstLine="437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 xml:space="preserve"> 过负荷保护</w:t>
      </w:r>
    </w:p>
    <w:p w14:paraId="2E1EDC24" w14:textId="77777777" w:rsidR="007F2664" w:rsidRDefault="007F2664" w:rsidP="007F2664">
      <w:pPr>
        <w:numPr>
          <w:ilvl w:val="0"/>
          <w:numId w:val="3"/>
        </w:numPr>
        <w:tabs>
          <w:tab w:val="left" w:pos="420"/>
        </w:tabs>
        <w:spacing w:line="310" w:lineRule="exact"/>
        <w:ind w:firstLineChars="212" w:firstLine="437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 xml:space="preserve"> 低压减载</w:t>
      </w:r>
    </w:p>
    <w:p w14:paraId="70F00F44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二次回路接线</w:t>
      </w:r>
    </w:p>
    <w:p w14:paraId="44869AC4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二次回路调试</w:t>
      </w:r>
    </w:p>
    <w:p w14:paraId="7AEC1CCD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保护计算整定</w:t>
      </w:r>
    </w:p>
    <w:p w14:paraId="4F19EF3D" w14:textId="77777777" w:rsidR="007F2664" w:rsidRDefault="007F2664" w:rsidP="007F2664">
      <w:pPr>
        <w:numPr>
          <w:ilvl w:val="0"/>
          <w:numId w:val="2"/>
        </w:numPr>
        <w:tabs>
          <w:tab w:val="clear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保护动作试验</w:t>
      </w:r>
    </w:p>
    <w:p w14:paraId="30FBE049" w14:textId="77777777" w:rsidR="007F2664" w:rsidRDefault="007F2664" w:rsidP="007F2664">
      <w:pPr>
        <w:numPr>
          <w:ilvl w:val="1"/>
          <w:numId w:val="4"/>
        </w:numPr>
        <w:tabs>
          <w:tab w:val="clear" w:pos="1240"/>
          <w:tab w:val="left" w:pos="360"/>
        </w:tabs>
        <w:spacing w:line="310" w:lineRule="exact"/>
        <w:ind w:left="360" w:firstLineChars="77" w:firstLine="159"/>
        <w:rPr>
          <w:rFonts w:ascii="新宋体" w:eastAsia="新宋体" w:hAnsi="新宋体" w:cs="新宋体"/>
          <w:b/>
          <w:bCs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b/>
          <w:bCs/>
          <w:spacing w:val="-2"/>
          <w:sz w:val="21"/>
          <w:szCs w:val="21"/>
        </w:rPr>
        <w:t>考核项目--------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根据题目自行设计﹑自拟步骤自行接线，完成考核</w:t>
      </w:r>
    </w:p>
    <w:p w14:paraId="49D8244A" w14:textId="77777777" w:rsidR="007F2664" w:rsidRDefault="007F2664" w:rsidP="007F2664">
      <w:pPr>
        <w:numPr>
          <w:ilvl w:val="0"/>
          <w:numId w:val="5"/>
        </w:numPr>
        <w:tabs>
          <w:tab w:val="left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过电流保护</w:t>
      </w:r>
    </w:p>
    <w:p w14:paraId="03F50793" w14:textId="77777777" w:rsidR="007F2664" w:rsidRDefault="007F2664" w:rsidP="007F2664">
      <w:pPr>
        <w:numPr>
          <w:ilvl w:val="0"/>
          <w:numId w:val="5"/>
        </w:numPr>
        <w:tabs>
          <w:tab w:val="left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电流电压连锁速断保护</w:t>
      </w:r>
    </w:p>
    <w:p w14:paraId="6A3039F6" w14:textId="77777777" w:rsidR="007F2664" w:rsidRDefault="007F2664" w:rsidP="007F2664">
      <w:pPr>
        <w:numPr>
          <w:ilvl w:val="0"/>
          <w:numId w:val="5"/>
        </w:numPr>
        <w:tabs>
          <w:tab w:val="left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电流电压连锁速断﹑过电流综合保护与自动重合</w:t>
      </w:r>
      <w:proofErr w:type="gramStart"/>
      <w:r>
        <w:rPr>
          <w:rFonts w:ascii="新宋体" w:eastAsia="新宋体" w:hAnsi="新宋体" w:cs="新宋体" w:hint="eastAsia"/>
          <w:spacing w:val="-2"/>
          <w:sz w:val="21"/>
          <w:szCs w:val="21"/>
        </w:rPr>
        <w:t>闸</w:t>
      </w:r>
      <w:proofErr w:type="gramEnd"/>
    </w:p>
    <w:p w14:paraId="572C8EF9" w14:textId="77777777" w:rsidR="007F2664" w:rsidRDefault="007F2664" w:rsidP="007F2664">
      <w:pPr>
        <w:numPr>
          <w:ilvl w:val="0"/>
          <w:numId w:val="5"/>
        </w:numPr>
        <w:tabs>
          <w:tab w:val="left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lastRenderedPageBreak/>
        <w:t>过电流综合保护与自动重合</w:t>
      </w:r>
      <w:proofErr w:type="gramStart"/>
      <w:r>
        <w:rPr>
          <w:rFonts w:ascii="新宋体" w:eastAsia="新宋体" w:hAnsi="新宋体" w:cs="新宋体" w:hint="eastAsia"/>
          <w:spacing w:val="-2"/>
          <w:sz w:val="21"/>
          <w:szCs w:val="21"/>
        </w:rPr>
        <w:t>闸</w:t>
      </w:r>
      <w:proofErr w:type="gramEnd"/>
    </w:p>
    <w:p w14:paraId="6375C2EB" w14:textId="77777777" w:rsidR="007F2664" w:rsidRDefault="007F2664" w:rsidP="007F2664">
      <w:pPr>
        <w:numPr>
          <w:ilvl w:val="0"/>
          <w:numId w:val="5"/>
        </w:numPr>
        <w:tabs>
          <w:tab w:val="left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电流电压连锁保护与自动重合闸前加速</w:t>
      </w:r>
    </w:p>
    <w:p w14:paraId="37C390C1" w14:textId="77777777" w:rsidR="007F2664" w:rsidRPr="00E06699" w:rsidRDefault="007F2664" w:rsidP="007F2664">
      <w:pPr>
        <w:numPr>
          <w:ilvl w:val="0"/>
          <w:numId w:val="5"/>
        </w:numPr>
        <w:tabs>
          <w:tab w:val="left" w:pos="1134"/>
        </w:tabs>
        <w:spacing w:line="310" w:lineRule="exact"/>
        <w:ind w:firstLine="370"/>
        <w:rPr>
          <w:rFonts w:ascii="新宋体" w:eastAsia="新宋体" w:hAnsi="新宋体" w:cs="新宋体"/>
          <w:spacing w:val="-2"/>
          <w:sz w:val="21"/>
          <w:szCs w:val="21"/>
        </w:rPr>
      </w:pPr>
      <w:r>
        <w:rPr>
          <w:rFonts w:ascii="新宋体" w:eastAsia="新宋体" w:hAnsi="新宋体" w:cs="新宋体" w:hint="eastAsia"/>
          <w:spacing w:val="-2"/>
          <w:sz w:val="21"/>
          <w:szCs w:val="21"/>
        </w:rPr>
        <w:t>二次回路故障排除</w:t>
      </w:r>
    </w:p>
    <w:p w14:paraId="2E4E92BA" w14:textId="77777777" w:rsidR="005F4AEC" w:rsidRDefault="005F4AEC"/>
    <w:sectPr w:rsidR="005F4AEC" w:rsidSect="002772AE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B028" w14:textId="77777777" w:rsidR="009D33CF" w:rsidRDefault="009D33CF" w:rsidP="002772AE">
      <w:r>
        <w:separator/>
      </w:r>
    </w:p>
  </w:endnote>
  <w:endnote w:type="continuationSeparator" w:id="0">
    <w:p w14:paraId="5B9EE8FE" w14:textId="77777777" w:rsidR="009D33CF" w:rsidRDefault="009D33CF" w:rsidP="0027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ED7B" w14:textId="77777777" w:rsidR="009D33CF" w:rsidRDefault="009D33CF" w:rsidP="002772AE">
      <w:r>
        <w:separator/>
      </w:r>
    </w:p>
  </w:footnote>
  <w:footnote w:type="continuationSeparator" w:id="0">
    <w:p w14:paraId="3EE010BB" w14:textId="77777777" w:rsidR="009D33CF" w:rsidRDefault="009D33CF" w:rsidP="0027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512"/>
    <w:multiLevelType w:val="hybridMultilevel"/>
    <w:tmpl w:val="7270CA84"/>
    <w:lvl w:ilvl="0" w:tplc="0D20E7D6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435A6970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  <w:rPr>
        <w:rFonts w:ascii="宋体" w:eastAsia="宋体" w:hAnsi="宋体" w:hint="default"/>
        <w:b/>
      </w:rPr>
    </w:lvl>
    <w:lvl w:ilvl="2" w:tplc="7898D2CE">
      <w:start w:val="1"/>
      <w:numFmt w:val="decimal"/>
      <w:lvlText w:val="%3."/>
      <w:lvlJc w:val="left"/>
      <w:pPr>
        <w:tabs>
          <w:tab w:val="num" w:pos="1720"/>
        </w:tabs>
        <w:ind w:left="17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abstractNum w:abstractNumId="1" w15:restartNumberingAfterBreak="0">
    <w:nsid w:val="194D5EE5"/>
    <w:multiLevelType w:val="multilevel"/>
    <w:tmpl w:val="194D5EE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C7981"/>
    <w:multiLevelType w:val="hybridMultilevel"/>
    <w:tmpl w:val="FE883158"/>
    <w:lvl w:ilvl="0" w:tplc="38800CAA">
      <w:start w:val="1"/>
      <w:numFmt w:val="decimal"/>
      <w:lvlText w:val="（%1）"/>
      <w:lvlJc w:val="left"/>
      <w:pPr>
        <w:tabs>
          <w:tab w:val="num" w:pos="1134"/>
        </w:tabs>
        <w:ind w:left="170" w:firstLine="4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9C97997"/>
    <w:multiLevelType w:val="hybridMultilevel"/>
    <w:tmpl w:val="FE883158"/>
    <w:lvl w:ilvl="0" w:tplc="38800CAA">
      <w:start w:val="1"/>
      <w:numFmt w:val="decimal"/>
      <w:lvlText w:val="（%1）"/>
      <w:lvlJc w:val="left"/>
      <w:pPr>
        <w:tabs>
          <w:tab w:val="num" w:pos="1134"/>
        </w:tabs>
        <w:ind w:left="170" w:firstLine="4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FAE0227"/>
    <w:multiLevelType w:val="hybridMultilevel"/>
    <w:tmpl w:val="38F229AA"/>
    <w:lvl w:ilvl="0" w:tplc="9DC87B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6F4097"/>
    <w:multiLevelType w:val="hybridMultilevel"/>
    <w:tmpl w:val="3F7E198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1" w:tplc="EA348F6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宋体" w:eastAsia="宋体" w:hAnsi="宋体" w:hint="eastAsia"/>
        <w:b w:val="0"/>
      </w:rPr>
    </w:lvl>
    <w:lvl w:ilvl="2" w:tplc="09EC15AC">
      <w:start w:val="2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57412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4B831B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0F240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CA46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A9EA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9C4C93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37584222">
    <w:abstractNumId w:val="4"/>
  </w:num>
  <w:num w:numId="2" w16cid:durableId="1585846238">
    <w:abstractNumId w:val="3"/>
  </w:num>
  <w:num w:numId="3" w16cid:durableId="157768455">
    <w:abstractNumId w:val="5"/>
  </w:num>
  <w:num w:numId="4" w16cid:durableId="976029005">
    <w:abstractNumId w:val="0"/>
  </w:num>
  <w:num w:numId="5" w16cid:durableId="1426875041">
    <w:abstractNumId w:val="2"/>
  </w:num>
  <w:num w:numId="6" w16cid:durableId="100042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EC"/>
    <w:rsid w:val="002772AE"/>
    <w:rsid w:val="00463784"/>
    <w:rsid w:val="005F4AEC"/>
    <w:rsid w:val="007F2664"/>
    <w:rsid w:val="009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4E162"/>
  <w15:chartTrackingRefBased/>
  <w15:docId w15:val="{AB403D74-27AC-492C-9ADE-67F6F7C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A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3">
    <w:name w:val="heading 3"/>
    <w:basedOn w:val="a"/>
    <w:next w:val="a"/>
    <w:link w:val="31"/>
    <w:autoRedefine/>
    <w:qFormat/>
    <w:rsid w:val="002772AE"/>
    <w:pPr>
      <w:keepNext/>
      <w:keepLines/>
      <w:spacing w:before="240" w:after="240" w:line="340" w:lineRule="atLeast"/>
      <w:jc w:val="center"/>
      <w:outlineLvl w:val="2"/>
    </w:pPr>
    <w:rPr>
      <w:rFonts w:ascii="宋体" w:hAnsi="宋体"/>
      <w:b/>
      <w:bCs/>
      <w:spacing w:val="-2"/>
      <w:kern w:val="0"/>
      <w:sz w:val="30"/>
      <w:szCs w:val="30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2AE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2772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basedOn w:val="a0"/>
    <w:link w:val="3"/>
    <w:rsid w:val="002772AE"/>
    <w:rPr>
      <w:rFonts w:ascii="宋体" w:eastAsia="宋体" w:hAnsi="宋体" w:cs="Times New Roman"/>
      <w:b/>
      <w:bCs/>
      <w:spacing w:val="-2"/>
      <w:kern w:val="0"/>
      <w:sz w:val="30"/>
      <w:szCs w:val="30"/>
    </w:rPr>
  </w:style>
  <w:style w:type="paragraph" w:styleId="a7">
    <w:name w:val="List Paragraph"/>
    <w:basedOn w:val="a"/>
    <w:uiPriority w:val="34"/>
    <w:qFormat/>
    <w:rsid w:val="002772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2012</Characters>
  <Application>Microsoft Office Word</Application>
  <DocSecurity>0</DocSecurity>
  <Lines>16</Lines>
  <Paragraphs>4</Paragraphs>
  <ScaleCrop>false</ScaleCrop>
  <Manager>上海顶邦教育设备制造有限公司</Manager>
  <Company>上海顶邦教育设备制造有限公司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2019-06-24T01:30:00Z</dcterms:created>
  <dcterms:modified xsi:type="dcterms:W3CDTF">2022-09-29T13:07:00Z</dcterms:modified>
</cp:coreProperties>
</file>