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41BE" w14:textId="6E349599" w:rsidR="002125DA" w:rsidRPr="00D22BE3" w:rsidRDefault="00D22BE3" w:rsidP="00D22BE3">
      <w:pPr>
        <w:jc w:val="center"/>
        <w:rPr>
          <w:b/>
          <w:bCs/>
          <w:sz w:val="30"/>
          <w:szCs w:val="30"/>
        </w:rPr>
      </w:pPr>
      <w:r w:rsidRPr="00D22BE3">
        <w:rPr>
          <w:b/>
          <w:bCs/>
          <w:sz w:val="30"/>
          <w:szCs w:val="30"/>
        </w:rPr>
        <w:t>DB-CG23 过程控制仿真实验系统实验箱</w:t>
      </w:r>
    </w:p>
    <w:p w14:paraId="725BFD06" w14:textId="41C8540F" w:rsidR="00D22BE3" w:rsidRPr="00D22BE3" w:rsidRDefault="00D22BE3" w:rsidP="00D22BE3">
      <w:r>
        <w:rPr>
          <w:noProof/>
        </w:rPr>
        <w:drawing>
          <wp:inline distT="0" distB="0" distL="0" distR="0" wp14:anchorId="3838CE04" wp14:editId="55BCCB07">
            <wp:extent cx="5274310" cy="49383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938395"/>
                    </a:xfrm>
                    <a:prstGeom prst="rect">
                      <a:avLst/>
                    </a:prstGeom>
                    <a:noFill/>
                    <a:ln>
                      <a:noFill/>
                    </a:ln>
                  </pic:spPr>
                </pic:pic>
              </a:graphicData>
            </a:graphic>
          </wp:inline>
        </w:drawing>
      </w:r>
    </w:p>
    <w:p w14:paraId="36B312EC" w14:textId="6D35DC69" w:rsidR="00D22BE3" w:rsidRPr="00D22BE3" w:rsidRDefault="00D22BE3" w:rsidP="00D22BE3">
      <w:r w:rsidRPr="00D22BE3">
        <w:rPr>
          <w:rFonts w:hint="eastAsia"/>
        </w:rPr>
        <w:t>（1）</w:t>
      </w:r>
      <w:r w:rsidRPr="00D22BE3">
        <w:t>过程控制仿真实验系统实验箱</w:t>
      </w:r>
      <w:r w:rsidRPr="00D22BE3">
        <w:rPr>
          <w:rFonts w:hint="eastAsia"/>
        </w:rPr>
        <w:t>能够模拟工业生产过程的四大热工参数，包括液位对象，温度对象，流量对象，压力对象，无缝对接“过程控制实验装置”的控制系统，能够完成基本对象特性测试、单闭环控制、串级控制、前馈反馈控制、流量比值控制等实验，可以替代被控对象。</w:t>
      </w:r>
    </w:p>
    <w:p w14:paraId="0EE9C9AB" w14:textId="46559D8F" w:rsidR="00D22BE3" w:rsidRPr="00D22BE3" w:rsidRDefault="00D22BE3" w:rsidP="00D22BE3">
      <w:r w:rsidRPr="00D22BE3">
        <w:rPr>
          <w:rFonts w:hint="eastAsia"/>
        </w:rPr>
        <w:t xml:space="preserve">  （2）</w:t>
      </w:r>
      <w:r w:rsidRPr="00D22BE3">
        <w:t>过程控制仿真实验系统实验箱</w:t>
      </w:r>
      <w:r w:rsidRPr="00D22BE3">
        <w:rPr>
          <w:rFonts w:hint="eastAsia"/>
        </w:rPr>
        <w:t>至少含有计算机仿真系统组态软件、智能调节器、整个系统模拟布局图、输出采集、反馈输入控制六部分。要求面板模拟布局图图中各器件的位置与配套软件界面图中的位置、接线端子一一对应。</w:t>
      </w:r>
    </w:p>
    <w:p w14:paraId="39EA681C" w14:textId="1C2DBF5F" w:rsidR="00D22BE3" w:rsidRPr="00D22BE3" w:rsidRDefault="00D22BE3" w:rsidP="00D22BE3">
      <w:r w:rsidRPr="00D22BE3">
        <w:rPr>
          <w:rFonts w:hint="eastAsia"/>
        </w:rPr>
        <w:t xml:space="preserve">  （3）</w:t>
      </w:r>
      <w:r w:rsidRPr="00D22BE3">
        <w:t>过程控制仿真实验系统实验箱</w:t>
      </w:r>
      <w:r w:rsidRPr="00D22BE3">
        <w:rPr>
          <w:rFonts w:hint="eastAsia"/>
        </w:rPr>
        <w:t>并非仅仅纯粹简单的的软件仿真，必须采用软件与硬件结合的控制方式来完成实验，能够实现硬件设置某一给定值后，最终通过软件的实时动态显示并最终达到硬件的最初设置给定值而达到最终的控制要求，要求真实准确，能通过具体实验验证。</w:t>
      </w:r>
    </w:p>
    <w:p w14:paraId="70A8BC7B" w14:textId="77777777" w:rsidR="00D22BE3" w:rsidRPr="00D22BE3" w:rsidRDefault="00D22BE3" w:rsidP="00D22BE3">
      <w:r w:rsidRPr="00D22BE3">
        <w:rPr>
          <w:rFonts w:hint="eastAsia"/>
        </w:rPr>
        <w:t xml:space="preserve">  （4）通过界面观察各个模块的数据，清晰简洁，并能通过软件查看控制过程中的实时曲线。</w:t>
      </w:r>
    </w:p>
    <w:p w14:paraId="1453B15F" w14:textId="5B71B96D" w:rsidR="00D22BE3" w:rsidRPr="00D22BE3" w:rsidRDefault="00D22BE3" w:rsidP="00D22BE3">
      <w:r w:rsidRPr="00D22BE3">
        <w:rPr>
          <w:rFonts w:hint="eastAsia"/>
        </w:rPr>
        <w:t xml:space="preserve">  （5）结构：该仿真系统中的硬件部分为手提箱式结构结构，方便管理与维护；</w:t>
      </w:r>
    </w:p>
    <w:p w14:paraId="69C8588F" w14:textId="77777777" w:rsidR="00D22BE3" w:rsidRPr="00D22BE3" w:rsidRDefault="00D22BE3" w:rsidP="00D22BE3">
      <w:r w:rsidRPr="00D22BE3">
        <w:rPr>
          <w:rFonts w:hint="eastAsia"/>
        </w:rPr>
        <w:t xml:space="preserve">  （6）电源：220V/50Hz；环境条件：温度0~50℃，湿度小于85RH；重量：≤10kg；</w:t>
      </w:r>
    </w:p>
    <w:p w14:paraId="45FA57FD" w14:textId="11EFF59B" w:rsidR="00D22BE3" w:rsidRPr="00D22BE3" w:rsidRDefault="00D22BE3" w:rsidP="00D22BE3">
      <w:r w:rsidRPr="00D22BE3">
        <w:rPr>
          <w:rFonts w:hint="eastAsia"/>
        </w:rPr>
        <w:t xml:space="preserve">  （7）采用远程数据采集模块，D/A8024模块4路模拟输出4~20mA电流，A/D8017模块8路模拟输入1~5V。采用智能调节器（精度：0.2级 输出：4～20mA）。全开放的内部参数</w:t>
      </w:r>
      <w:r w:rsidRPr="00D22BE3">
        <w:rPr>
          <w:rFonts w:hint="eastAsia"/>
        </w:rPr>
        <w:lastRenderedPageBreak/>
        <w:t>设定；具备自整定功能，该系统是实物结合软件的控制系统。</w:t>
      </w:r>
    </w:p>
    <w:p w14:paraId="300E7049" w14:textId="54B4266F" w:rsidR="00D22BE3" w:rsidRPr="00D22BE3" w:rsidRDefault="00D22BE3" w:rsidP="00D22BE3">
      <w:r w:rsidRPr="00D22BE3">
        <w:rPr>
          <w:rFonts w:hint="eastAsia"/>
        </w:rPr>
        <w:t xml:space="preserve">   （8）基于工控软件软件开发而成，能够模拟实际对象的特性，并且能将控制计算机中的数据转换成模拟信号供外部控制系统使用。</w:t>
      </w:r>
    </w:p>
    <w:p w14:paraId="34F65F29" w14:textId="77777777" w:rsidR="00D22BE3" w:rsidRPr="00D22BE3" w:rsidRDefault="00D22BE3" w:rsidP="00D22BE3">
      <w:r w:rsidRPr="00D22BE3">
        <w:rPr>
          <w:rFonts w:hint="eastAsia"/>
        </w:rPr>
        <w:t xml:space="preserve">   （9）动画显示及刻度显示：该系统在具体实验的过程中，为了更加清晰地显示回路的控制效果，要求组态软件界面中各管路液体的流向必须具有动态的动画显示，各水箱液位、储水箱液位具有明显的刻度显示。</w:t>
      </w:r>
    </w:p>
    <w:p w14:paraId="6AAD7C09" w14:textId="77777777" w:rsidR="00D22BE3" w:rsidRPr="00D22BE3" w:rsidRDefault="00D22BE3" w:rsidP="00D22BE3">
      <w:r w:rsidRPr="00D22BE3">
        <w:rPr>
          <w:rFonts w:hint="eastAsia"/>
        </w:rPr>
        <w:t xml:space="preserve">   （10）变送电流信号显示：要求组态软件界面中至少含有液位变送电流3个、流量计电流不少于2个、压力变送电流至少1个、温度计变送电流不少于5个；显示框显示实时国家标准电流信号的数据。</w:t>
      </w:r>
    </w:p>
    <w:p w14:paraId="1C7C64CD" w14:textId="1948CE89" w:rsidR="00D22BE3" w:rsidRPr="00D22BE3" w:rsidRDefault="00D22BE3" w:rsidP="00D22BE3">
      <w:r w:rsidRPr="00D22BE3">
        <w:rPr>
          <w:rFonts w:hint="eastAsia"/>
        </w:rPr>
        <w:t xml:space="preserve">   （11）</w:t>
      </w:r>
      <w:r w:rsidRPr="00D22BE3">
        <w:t>过程控制仿真实验系统实验箱</w:t>
      </w:r>
      <w:r w:rsidRPr="00D22BE3">
        <w:rPr>
          <w:rFonts w:hint="eastAsia"/>
        </w:rPr>
        <w:t>能够满足本科生实验教学、课程设计、毕业设计等实践教学需要。</w:t>
      </w:r>
    </w:p>
    <w:p w14:paraId="780A1ACD" w14:textId="77777777" w:rsidR="00D22BE3" w:rsidRPr="00D22BE3" w:rsidRDefault="00D22BE3" w:rsidP="00D22BE3">
      <w:pPr>
        <w:rPr>
          <w:rFonts w:hint="eastAsia"/>
        </w:rPr>
      </w:pPr>
    </w:p>
    <w:sectPr w:rsidR="00D22BE3" w:rsidRPr="00D22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118C" w14:textId="77777777" w:rsidR="00FD02F9" w:rsidRDefault="00FD02F9" w:rsidP="00D22BE3">
      <w:r>
        <w:separator/>
      </w:r>
    </w:p>
  </w:endnote>
  <w:endnote w:type="continuationSeparator" w:id="0">
    <w:p w14:paraId="1AD608F2" w14:textId="77777777" w:rsidR="00FD02F9" w:rsidRDefault="00FD02F9" w:rsidP="00D2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DA3F" w14:textId="77777777" w:rsidR="00FD02F9" w:rsidRDefault="00FD02F9" w:rsidP="00D22BE3">
      <w:r>
        <w:separator/>
      </w:r>
    </w:p>
  </w:footnote>
  <w:footnote w:type="continuationSeparator" w:id="0">
    <w:p w14:paraId="14F76C90" w14:textId="77777777" w:rsidR="00FD02F9" w:rsidRDefault="00FD02F9" w:rsidP="00D22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CA"/>
    <w:rsid w:val="002125DA"/>
    <w:rsid w:val="002B7FCA"/>
    <w:rsid w:val="00BC4962"/>
    <w:rsid w:val="00D22BE3"/>
    <w:rsid w:val="00FD0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89123"/>
  <w15:chartTrackingRefBased/>
  <w15:docId w15:val="{B2289D0D-8B67-41F4-8644-334848EF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BC4962"/>
    <w:pPr>
      <w:keepNext/>
      <w:keepLines/>
      <w:spacing w:before="340" w:after="330" w:line="578" w:lineRule="auto"/>
      <w:outlineLvl w:val="0"/>
    </w:pPr>
    <w:rPr>
      <w:rFonts w:ascii="Times New Roman" w:eastAsia="黑体" w:hAnsi="Times New Roman" w:cs="Times New Roman"/>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D22B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2BE3"/>
    <w:rPr>
      <w:sz w:val="18"/>
      <w:szCs w:val="18"/>
    </w:rPr>
  </w:style>
  <w:style w:type="paragraph" w:styleId="a5">
    <w:name w:val="footer"/>
    <w:basedOn w:val="a"/>
    <w:link w:val="a6"/>
    <w:uiPriority w:val="99"/>
    <w:unhideWhenUsed/>
    <w:rsid w:val="00D22BE3"/>
    <w:pPr>
      <w:tabs>
        <w:tab w:val="center" w:pos="4153"/>
        <w:tab w:val="right" w:pos="8306"/>
      </w:tabs>
      <w:snapToGrid w:val="0"/>
      <w:jc w:val="left"/>
    </w:pPr>
    <w:rPr>
      <w:sz w:val="18"/>
      <w:szCs w:val="18"/>
    </w:rPr>
  </w:style>
  <w:style w:type="character" w:customStyle="1" w:styleId="a6">
    <w:name w:val="页脚 字符"/>
    <w:basedOn w:val="a0"/>
    <w:link w:val="a5"/>
    <w:uiPriority w:val="99"/>
    <w:rsid w:val="00D22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801</Characters>
  <DocSecurity>0</DocSecurity>
  <Lines>6</Lines>
  <Paragraphs>1</Paragraphs>
  <ScaleCrop>false</ScaleCrop>
  <Manager>上海顶邦教育设备制造有限公司;</Manager>
  <Company>上海顶邦教育设备制造有限公司;</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2022-06-07T00:20:00Z</dcterms:created>
  <dcterms:modified xsi:type="dcterms:W3CDTF">2022-06-07T00:23:00Z</dcterms:modified>
</cp:coreProperties>
</file>