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7570" w14:textId="77777777" w:rsidR="00DC2BDC" w:rsidRPr="00DC2BDC" w:rsidRDefault="00DC2BDC" w:rsidP="00DC2BDC">
      <w:pPr>
        <w:widowControl/>
        <w:ind w:left="720"/>
        <w:jc w:val="center"/>
        <w:rPr>
          <w:rFonts w:ascii="黑体" w:eastAsia="黑体" w:hAnsi="黑体" w:cs="宋体"/>
          <w:kern w:val="0"/>
          <w:sz w:val="30"/>
          <w:szCs w:val="30"/>
        </w:rPr>
      </w:pPr>
      <w:r w:rsidRPr="00DC2BDC">
        <w:rPr>
          <w:rFonts w:ascii="黑体" w:eastAsia="黑体" w:hAnsi="黑体" w:cs="宋体"/>
          <w:b/>
          <w:bCs/>
          <w:color w:val="000000"/>
          <w:kern w:val="0"/>
          <w:sz w:val="30"/>
          <w:szCs w:val="30"/>
        </w:rPr>
        <w:t>DB-PV02 太阳能光伏发电实验实训装置</w:t>
      </w:r>
      <w:r w:rsidRPr="00DC2BDC">
        <w:rPr>
          <w:rFonts w:ascii="黑体" w:eastAsia="黑体" w:hAnsi="黑体" w:cs="宋体"/>
          <w:color w:val="000000"/>
          <w:kern w:val="0"/>
          <w:sz w:val="30"/>
          <w:szCs w:val="30"/>
        </w:rPr>
        <w:br/>
      </w:r>
      <w:r w:rsidRPr="00DC2BDC">
        <w:rPr>
          <w:rFonts w:ascii="Calibri" w:eastAsia="黑体" w:hAnsi="Calibri" w:cs="Calibri"/>
          <w:color w:val="000000"/>
          <w:kern w:val="0"/>
          <w:sz w:val="30"/>
          <w:szCs w:val="30"/>
        </w:rPr>
        <w:t> </w:t>
      </w:r>
    </w:p>
    <w:p w14:paraId="27DD2E9E" w14:textId="77777777" w:rsidR="00DC2BDC" w:rsidRPr="00DC2BDC" w:rsidRDefault="00DC2BDC" w:rsidP="00DC2BDC">
      <w:pPr>
        <w:widowControl/>
        <w:ind w:left="720"/>
        <w:jc w:val="left"/>
        <w:rPr>
          <w:rFonts w:ascii="黑体" w:eastAsia="黑体" w:hAnsi="黑体" w:cs="宋体"/>
          <w:kern w:val="0"/>
          <w:sz w:val="24"/>
        </w:rPr>
      </w:pPr>
      <w:r w:rsidRPr="00DC2BDC">
        <w:rPr>
          <w:rFonts w:ascii="黑体" w:eastAsia="黑体" w:hAnsi="黑体" w:cs="宋体"/>
          <w:color w:val="000000"/>
          <w:kern w:val="0"/>
          <w:sz w:val="24"/>
        </w:rPr>
        <w:t>该太阳能光伏发电实验实训装置所配控制器采用串联式PWM充电控制方式，使充电回路的电压损失较原二极管充电方式降低一半，充电效率较非PWM高3－6%;过放恢复的提升充电，正常的直充，浮充自动控制方式有利于提高蓄电池寿命。多种保护功能，包括蓄电池反接、蓄电池过、欠压保护、太阳能电池组件短路保护，具有自动恢的输出过流保护功能，输出短路保护功能。</w:t>
      </w:r>
    </w:p>
    <w:p w14:paraId="6B523092" w14:textId="77777777" w:rsidR="00DC2BDC" w:rsidRPr="00DC2BDC" w:rsidRDefault="00DC2BDC" w:rsidP="00DC2BDC">
      <w:pPr>
        <w:widowControl/>
        <w:ind w:left="720"/>
        <w:jc w:val="center"/>
        <w:rPr>
          <w:rFonts w:ascii="黑体" w:eastAsia="黑体" w:hAnsi="黑体" w:cs="宋体"/>
          <w:kern w:val="0"/>
          <w:sz w:val="24"/>
        </w:rPr>
      </w:pPr>
      <w:r w:rsidRPr="00DC2BDC">
        <w:rPr>
          <w:rFonts w:ascii="黑体" w:eastAsia="黑体" w:hAnsi="黑体" w:cs="宋体"/>
          <w:b/>
          <w:bCs/>
          <w:color w:val="000000"/>
          <w:kern w:val="0"/>
          <w:sz w:val="24"/>
        </w:rPr>
        <w:fldChar w:fldCharType="begin"/>
      </w:r>
      <w:r w:rsidRPr="00DC2BDC">
        <w:rPr>
          <w:rFonts w:ascii="黑体" w:eastAsia="黑体" w:hAnsi="黑体" w:cs="宋体"/>
          <w:b/>
          <w:bCs/>
          <w:color w:val="000000"/>
          <w:kern w:val="0"/>
          <w:sz w:val="24"/>
        </w:rPr>
        <w:instrText xml:space="preserve"> INCLUDEPICTURE "http://www.aiav.com.cn/uploads/allimg/140523/1-140523093912V4.jpg" \* MERGEFORMATINET </w:instrText>
      </w:r>
      <w:r w:rsidRPr="00DC2BDC">
        <w:rPr>
          <w:rFonts w:ascii="黑体" w:eastAsia="黑体" w:hAnsi="黑体" w:cs="宋体"/>
          <w:b/>
          <w:bCs/>
          <w:color w:val="000000"/>
          <w:kern w:val="0"/>
          <w:sz w:val="24"/>
        </w:rPr>
        <w:fldChar w:fldCharType="separate"/>
      </w:r>
      <w:r w:rsidRPr="00DC2BDC">
        <w:rPr>
          <w:rFonts w:ascii="黑体" w:eastAsia="黑体" w:hAnsi="黑体" w:cs="宋体"/>
          <w:b/>
          <w:bCs/>
          <w:color w:val="000000"/>
          <w:kern w:val="0"/>
          <w:sz w:val="24"/>
        </w:rPr>
        <w:pict w14:anchorId="4F4497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太阳能光伏发电实验实训装置" style="width:438.5pt;height:440.5pt">
            <v:imagedata r:id="rId6" r:href="rId7"/>
          </v:shape>
        </w:pict>
      </w:r>
      <w:r w:rsidRPr="00DC2BDC">
        <w:rPr>
          <w:rFonts w:ascii="黑体" w:eastAsia="黑体" w:hAnsi="黑体" w:cs="宋体"/>
          <w:b/>
          <w:bCs/>
          <w:color w:val="000000"/>
          <w:kern w:val="0"/>
          <w:sz w:val="24"/>
        </w:rPr>
        <w:fldChar w:fldCharType="end"/>
      </w:r>
    </w:p>
    <w:p w14:paraId="4B1E54B0" w14:textId="77777777" w:rsidR="00DC2BDC" w:rsidRPr="00DC2BDC" w:rsidRDefault="00DC2BDC" w:rsidP="00DC2BDC">
      <w:pPr>
        <w:widowControl/>
        <w:ind w:left="720"/>
        <w:jc w:val="left"/>
        <w:rPr>
          <w:rFonts w:ascii="黑体" w:eastAsia="黑体" w:hAnsi="黑体" w:cs="宋体"/>
          <w:kern w:val="0"/>
          <w:sz w:val="24"/>
        </w:rPr>
      </w:pPr>
      <w:r w:rsidRPr="00DC2BDC">
        <w:rPr>
          <w:rFonts w:ascii="黑体" w:eastAsia="黑体" w:hAnsi="黑体" w:cs="宋体"/>
          <w:color w:val="000000"/>
          <w:kern w:val="0"/>
          <w:sz w:val="24"/>
        </w:rPr>
        <w:t>一、主要技术指标及规格：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1.太阳能电池组具体参数如下：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◆ 峰值功率：20W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◆ 最大功率电压：17.5V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◆ 最大功率电流：1.95A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◆ 开路电压：22V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</w:r>
      <w:r w:rsidRPr="00DC2BDC">
        <w:rPr>
          <w:rFonts w:ascii="黑体" w:eastAsia="黑体" w:hAnsi="黑体" w:cs="宋体"/>
          <w:color w:val="000000"/>
          <w:kern w:val="0"/>
          <w:sz w:val="24"/>
        </w:rPr>
        <w:lastRenderedPageBreak/>
        <w:t>◆ 短路电流：1.65A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2.太阳能控制器具体功能如下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◆ 使用单片机和专用软件，实现智能控制，自动识别24V系统。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◆ 采用串联式PWM充电控制方式，使充电回路的电压损失较原二极管充电方式降低一半，充电效率较非PWM高3－6%;过放恢复的提升充电，正常的直充，浮充自动控制方式有利于提高蓄电池寿命。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◆ 多种保护功能，包括蓄电池反接、蓄电池过、欠压保护、太阳能电池组件短路保护，具有自动恢的输出过流保护功能，输出短路保护功能。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◆ 具有丰富的工作模式，如光控，光控＋延时，通用控制等模式。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◆ 浮充电温度补偿功能。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◆ 使用了数字LED显示及设置，一键式操作即可完成所有设置，方便直观。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3.蓄电池：一般为铅酸电池，具有如下特点：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◆ 蓄电池容量：12V 7AH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◆ 自放电率低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◆ 使用寿命长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◆ 深放电能力强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◆ 充电效率高 工作温度范围宽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4.离网逆变器：正弦波逆变器，具体功能参数如下：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◆ 修正弦波输出(失真率&lt;4%)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◆ 输入输出完全隔离设计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◆ 能快速并行启动电容、电感负载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◆ 三色指示灯显示，输入电压,输出电压，负载水准和故障情形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◆ 负载控制风扇冷却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◆ 过压/欠压/短路/过载/超温保护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5．光伏并网逆变模块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◆ 实现DC－AC变换，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◆ 输出电压：220VAC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◆ 输入电压：DC12V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◆ 正弦波正弦波输出，输出电流与电网电压同相位。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◆ 逆变器正常工作温度范围-25℃～+60℃，防护等级IP20；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6. 负载模块：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◆ 直流负载包括：LED灯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◆ 交流负载包括：交流LED灯、交流节能灯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◆ 在功率允许范围内，可外挂直、交流负载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7. 显示测量模块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数显直流电压表，数显直流电流表，数显交流电压表，数显交流电流表。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8. 光伏软件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实时显示光伏发电系统的充电电流，负载电流，蓄电池电压等技术参数，完成实验时数据的读取，监测太阳能电池组的电压和电流等。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二、辅助模块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1. 外网电源模块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220V交流电；辅助直流稳压系统：输出电流 2（A），输入电压 220（V），输出电压 32（V），输出功率 64（W），频率范围 50/60（HZ）。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2. 辅助照明模块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</w:r>
      <w:r w:rsidRPr="00DC2BDC">
        <w:rPr>
          <w:rFonts w:ascii="黑体" w:eastAsia="黑体" w:hAnsi="黑体" w:cs="宋体"/>
          <w:color w:val="000000"/>
          <w:kern w:val="0"/>
          <w:sz w:val="24"/>
        </w:rPr>
        <w:lastRenderedPageBreak/>
        <w:t>辅助人工高亮度光源系统，亮度可调整。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3. 支撑部件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全钢制结构，桌面采用1mm厚钢板折边而成，框架采用40*60*2方管，经酸洗磷化加热喷塑处理。尺寸为1500*1000*750mm.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三、实验项目：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实验一 太阳能光伏板能量转换实验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实验二 环境对光伏转换影响实验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实验三 太阳能电池光伏系统直接负载特性实验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实验四 太阳能控制器工作原理实验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实验五 接反保护实验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实验六 太阳能控制器对蓄电池的过充保护实验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实验七 太阳能控制器对蓄电池的过放保护实验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实验八 夜间防反充实验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实验九 离网型逆变器工作原理实验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实验十 独立光伏发电实验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实验十一 光伏并网发电实验</w:t>
      </w:r>
      <w:r w:rsidRPr="00DC2BDC">
        <w:rPr>
          <w:rFonts w:ascii="黑体" w:eastAsia="黑体" w:hAnsi="黑体" w:cs="宋体"/>
          <w:color w:val="000000"/>
          <w:kern w:val="0"/>
          <w:sz w:val="24"/>
        </w:rPr>
        <w:br/>
        <w:t>四、主要设备清单：</w:t>
      </w:r>
    </w:p>
    <w:tbl>
      <w:tblPr>
        <w:tblW w:w="0" w:type="auto"/>
        <w:tblCellSpacing w:w="7" w:type="dxa"/>
        <w:tblInd w:w="720" w:type="dxa"/>
        <w:shd w:val="clear" w:color="auto" w:fill="000000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2594"/>
        <w:gridCol w:w="1334"/>
        <w:gridCol w:w="1079"/>
        <w:gridCol w:w="1176"/>
      </w:tblGrid>
      <w:tr w:rsidR="00DC2BDC" w:rsidRPr="00DC2BDC" w14:paraId="27222163" w14:textId="77777777" w:rsidTr="00245AB8">
        <w:trPr>
          <w:tblCellSpacing w:w="7" w:type="dxa"/>
        </w:trPr>
        <w:tc>
          <w:tcPr>
            <w:tcW w:w="750" w:type="dxa"/>
            <w:shd w:val="clear" w:color="auto" w:fill="FFFFFF"/>
            <w:vAlign w:val="center"/>
          </w:tcPr>
          <w:p w14:paraId="65A3C352" w14:textId="77777777" w:rsidR="00DC2BDC" w:rsidRPr="00DC2BDC" w:rsidRDefault="00DC2BDC" w:rsidP="00245AB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DC2BDC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80" w:type="dxa"/>
            <w:shd w:val="clear" w:color="auto" w:fill="FFFFFF"/>
            <w:vAlign w:val="center"/>
          </w:tcPr>
          <w:p w14:paraId="56890365" w14:textId="77777777" w:rsidR="00DC2BDC" w:rsidRPr="00DC2BDC" w:rsidRDefault="00DC2BDC" w:rsidP="00245AB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DC2BDC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>名 称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61541507" w14:textId="77777777" w:rsidR="00DC2BDC" w:rsidRPr="00DC2BDC" w:rsidRDefault="00DC2BDC" w:rsidP="00245AB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DC2BDC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>型 号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71B7977D" w14:textId="77777777" w:rsidR="00DC2BDC" w:rsidRPr="00DC2BDC" w:rsidRDefault="00DC2BDC" w:rsidP="00245AB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DC2BDC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155" w:type="dxa"/>
            <w:shd w:val="clear" w:color="auto" w:fill="FFFFFF"/>
            <w:vAlign w:val="center"/>
          </w:tcPr>
          <w:p w14:paraId="2B3B9078" w14:textId="77777777" w:rsidR="00DC2BDC" w:rsidRPr="00DC2BDC" w:rsidRDefault="00DC2BDC" w:rsidP="00245AB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DC2BDC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>单位</w:t>
            </w:r>
          </w:p>
        </w:tc>
      </w:tr>
      <w:tr w:rsidR="00DC2BDC" w:rsidRPr="00DC2BDC" w14:paraId="2CDD57BF" w14:textId="77777777" w:rsidTr="00245AB8">
        <w:trPr>
          <w:tblCellSpacing w:w="7" w:type="dxa"/>
        </w:trPr>
        <w:tc>
          <w:tcPr>
            <w:tcW w:w="750" w:type="dxa"/>
            <w:shd w:val="clear" w:color="auto" w:fill="FFFFFF"/>
            <w:vAlign w:val="center"/>
          </w:tcPr>
          <w:p w14:paraId="6367ABFA" w14:textId="77777777" w:rsidR="00DC2BDC" w:rsidRPr="00DC2BDC" w:rsidRDefault="00DC2BDC" w:rsidP="00245AB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DC2BDC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580" w:type="dxa"/>
            <w:shd w:val="clear" w:color="auto" w:fill="FFFFFF"/>
            <w:vAlign w:val="center"/>
          </w:tcPr>
          <w:p w14:paraId="1B3D8DEF" w14:textId="77777777" w:rsidR="00DC2BDC" w:rsidRPr="00DC2BDC" w:rsidRDefault="00DC2BDC" w:rsidP="00245AB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DC2BDC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>实验台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237AC3D2" w14:textId="77777777" w:rsidR="00DC2BDC" w:rsidRPr="00DC2BDC" w:rsidRDefault="00DC2BDC" w:rsidP="00245AB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DC2BDC">
              <w:rPr>
                <w:rFonts w:ascii="Calibri" w:eastAsia="黑体" w:hAnsi="Calibri" w:cs="Calibri"/>
                <w:kern w:val="0"/>
                <w:sz w:val="24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37B71965" w14:textId="77777777" w:rsidR="00DC2BDC" w:rsidRPr="00DC2BDC" w:rsidRDefault="00DC2BDC" w:rsidP="00245AB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DC2BDC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155" w:type="dxa"/>
            <w:shd w:val="clear" w:color="auto" w:fill="FFFFFF"/>
            <w:vAlign w:val="center"/>
          </w:tcPr>
          <w:p w14:paraId="065603D3" w14:textId="77777777" w:rsidR="00DC2BDC" w:rsidRPr="00DC2BDC" w:rsidRDefault="00DC2BDC" w:rsidP="00245AB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DC2BDC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>台</w:t>
            </w:r>
          </w:p>
        </w:tc>
      </w:tr>
      <w:tr w:rsidR="00DC2BDC" w:rsidRPr="00DC2BDC" w14:paraId="5233F8A2" w14:textId="77777777" w:rsidTr="00245AB8">
        <w:trPr>
          <w:tblCellSpacing w:w="7" w:type="dxa"/>
        </w:trPr>
        <w:tc>
          <w:tcPr>
            <w:tcW w:w="750" w:type="dxa"/>
            <w:shd w:val="clear" w:color="auto" w:fill="FFFFFF"/>
            <w:vAlign w:val="center"/>
          </w:tcPr>
          <w:p w14:paraId="427C06AA" w14:textId="77777777" w:rsidR="00DC2BDC" w:rsidRPr="00DC2BDC" w:rsidRDefault="00DC2BDC" w:rsidP="00245AB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DC2BDC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580" w:type="dxa"/>
            <w:shd w:val="clear" w:color="auto" w:fill="FFFFFF"/>
            <w:vAlign w:val="center"/>
          </w:tcPr>
          <w:p w14:paraId="2B187E27" w14:textId="77777777" w:rsidR="00DC2BDC" w:rsidRPr="00DC2BDC" w:rsidRDefault="00DC2BDC" w:rsidP="00245AB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DC2BDC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>太阳能电池板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65AC6233" w14:textId="77777777" w:rsidR="00DC2BDC" w:rsidRPr="00DC2BDC" w:rsidRDefault="00DC2BDC" w:rsidP="00245AB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DC2BDC">
              <w:rPr>
                <w:rFonts w:ascii="Calibri" w:eastAsia="黑体" w:hAnsi="Calibri" w:cs="Calibri"/>
                <w:kern w:val="0"/>
                <w:sz w:val="24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21403C09" w14:textId="77777777" w:rsidR="00DC2BDC" w:rsidRPr="00DC2BDC" w:rsidRDefault="00DC2BDC" w:rsidP="00245AB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DC2BDC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155" w:type="dxa"/>
            <w:shd w:val="clear" w:color="auto" w:fill="FFFFFF"/>
            <w:vAlign w:val="center"/>
          </w:tcPr>
          <w:p w14:paraId="384BE243" w14:textId="77777777" w:rsidR="00DC2BDC" w:rsidRPr="00DC2BDC" w:rsidRDefault="00DC2BDC" w:rsidP="00245AB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DC2BDC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>块</w:t>
            </w:r>
          </w:p>
        </w:tc>
      </w:tr>
      <w:tr w:rsidR="00DC2BDC" w:rsidRPr="00DC2BDC" w14:paraId="6FDF8316" w14:textId="77777777" w:rsidTr="00245AB8">
        <w:trPr>
          <w:tblCellSpacing w:w="7" w:type="dxa"/>
        </w:trPr>
        <w:tc>
          <w:tcPr>
            <w:tcW w:w="750" w:type="dxa"/>
            <w:shd w:val="clear" w:color="auto" w:fill="FFFFFF"/>
            <w:vAlign w:val="center"/>
          </w:tcPr>
          <w:p w14:paraId="2ED645F4" w14:textId="77777777" w:rsidR="00DC2BDC" w:rsidRPr="00DC2BDC" w:rsidRDefault="00DC2BDC" w:rsidP="00245AB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DC2BDC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580" w:type="dxa"/>
            <w:shd w:val="clear" w:color="auto" w:fill="FFFFFF"/>
            <w:vAlign w:val="center"/>
          </w:tcPr>
          <w:p w14:paraId="6D467914" w14:textId="77777777" w:rsidR="00DC2BDC" w:rsidRPr="00DC2BDC" w:rsidRDefault="00DC2BDC" w:rsidP="00245AB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DC2BDC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>离网逆变电源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439FF37E" w14:textId="77777777" w:rsidR="00DC2BDC" w:rsidRPr="00DC2BDC" w:rsidRDefault="00DC2BDC" w:rsidP="00245AB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DC2BDC">
              <w:rPr>
                <w:rFonts w:ascii="Calibri" w:eastAsia="黑体" w:hAnsi="Calibri" w:cs="Calibri"/>
                <w:kern w:val="0"/>
                <w:sz w:val="24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6A4D1318" w14:textId="77777777" w:rsidR="00DC2BDC" w:rsidRPr="00DC2BDC" w:rsidRDefault="00DC2BDC" w:rsidP="00245AB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DC2BDC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155" w:type="dxa"/>
            <w:shd w:val="clear" w:color="auto" w:fill="FFFFFF"/>
            <w:vAlign w:val="center"/>
          </w:tcPr>
          <w:p w14:paraId="29E27642" w14:textId="77777777" w:rsidR="00DC2BDC" w:rsidRPr="00DC2BDC" w:rsidRDefault="00DC2BDC" w:rsidP="00245AB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DC2BDC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>台</w:t>
            </w:r>
          </w:p>
        </w:tc>
      </w:tr>
      <w:tr w:rsidR="00DC2BDC" w:rsidRPr="00DC2BDC" w14:paraId="0FAB16C8" w14:textId="77777777" w:rsidTr="00245AB8">
        <w:trPr>
          <w:tblCellSpacing w:w="7" w:type="dxa"/>
        </w:trPr>
        <w:tc>
          <w:tcPr>
            <w:tcW w:w="750" w:type="dxa"/>
            <w:shd w:val="clear" w:color="auto" w:fill="FFFFFF"/>
            <w:vAlign w:val="center"/>
          </w:tcPr>
          <w:p w14:paraId="6CB4DD46" w14:textId="77777777" w:rsidR="00DC2BDC" w:rsidRPr="00DC2BDC" w:rsidRDefault="00DC2BDC" w:rsidP="00245AB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DC2BDC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580" w:type="dxa"/>
            <w:shd w:val="clear" w:color="auto" w:fill="FFFFFF"/>
            <w:vAlign w:val="center"/>
          </w:tcPr>
          <w:p w14:paraId="7199B10D" w14:textId="77777777" w:rsidR="00DC2BDC" w:rsidRPr="00DC2BDC" w:rsidRDefault="00DC2BDC" w:rsidP="00245AB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DC2BDC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>太阳能控制器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302A2BD8" w14:textId="77777777" w:rsidR="00DC2BDC" w:rsidRPr="00DC2BDC" w:rsidRDefault="00DC2BDC" w:rsidP="00245AB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DC2BDC">
              <w:rPr>
                <w:rFonts w:ascii="Calibri" w:eastAsia="黑体" w:hAnsi="Calibri" w:cs="Calibri"/>
                <w:kern w:val="0"/>
                <w:sz w:val="24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5CE0DB81" w14:textId="77777777" w:rsidR="00DC2BDC" w:rsidRPr="00DC2BDC" w:rsidRDefault="00DC2BDC" w:rsidP="00245AB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DC2BDC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155" w:type="dxa"/>
            <w:shd w:val="clear" w:color="auto" w:fill="FFFFFF"/>
            <w:vAlign w:val="center"/>
          </w:tcPr>
          <w:p w14:paraId="3951BC21" w14:textId="77777777" w:rsidR="00DC2BDC" w:rsidRPr="00DC2BDC" w:rsidRDefault="00DC2BDC" w:rsidP="00245AB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DC2BDC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>只</w:t>
            </w:r>
          </w:p>
        </w:tc>
      </w:tr>
      <w:tr w:rsidR="00DC2BDC" w:rsidRPr="00DC2BDC" w14:paraId="4CE619C9" w14:textId="77777777" w:rsidTr="00245AB8">
        <w:trPr>
          <w:tblCellSpacing w:w="7" w:type="dxa"/>
        </w:trPr>
        <w:tc>
          <w:tcPr>
            <w:tcW w:w="750" w:type="dxa"/>
            <w:shd w:val="clear" w:color="auto" w:fill="FFFFFF"/>
            <w:vAlign w:val="center"/>
          </w:tcPr>
          <w:p w14:paraId="3195B380" w14:textId="77777777" w:rsidR="00DC2BDC" w:rsidRPr="00DC2BDC" w:rsidRDefault="00DC2BDC" w:rsidP="00245AB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DC2BDC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580" w:type="dxa"/>
            <w:shd w:val="clear" w:color="auto" w:fill="FFFFFF"/>
            <w:vAlign w:val="center"/>
          </w:tcPr>
          <w:p w14:paraId="5713FBDB" w14:textId="77777777" w:rsidR="00DC2BDC" w:rsidRPr="00DC2BDC" w:rsidRDefault="00DC2BDC" w:rsidP="00245AB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DC2BDC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>蓄电池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34B1EFE7" w14:textId="77777777" w:rsidR="00DC2BDC" w:rsidRPr="00DC2BDC" w:rsidRDefault="00DC2BDC" w:rsidP="00245AB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DC2BDC">
              <w:rPr>
                <w:rFonts w:ascii="Calibri" w:eastAsia="黑体" w:hAnsi="Calibri" w:cs="Calibri"/>
                <w:kern w:val="0"/>
                <w:sz w:val="24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294D479D" w14:textId="77777777" w:rsidR="00DC2BDC" w:rsidRPr="00DC2BDC" w:rsidRDefault="00DC2BDC" w:rsidP="00245AB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DC2BDC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155" w:type="dxa"/>
            <w:shd w:val="clear" w:color="auto" w:fill="FFFFFF"/>
            <w:vAlign w:val="center"/>
          </w:tcPr>
          <w:p w14:paraId="14C10B95" w14:textId="77777777" w:rsidR="00DC2BDC" w:rsidRPr="00DC2BDC" w:rsidRDefault="00DC2BDC" w:rsidP="00245AB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DC2BDC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>组</w:t>
            </w:r>
          </w:p>
        </w:tc>
      </w:tr>
      <w:tr w:rsidR="00DC2BDC" w:rsidRPr="00DC2BDC" w14:paraId="1AEEC4ED" w14:textId="77777777" w:rsidTr="00245AB8">
        <w:trPr>
          <w:tblCellSpacing w:w="7" w:type="dxa"/>
        </w:trPr>
        <w:tc>
          <w:tcPr>
            <w:tcW w:w="750" w:type="dxa"/>
            <w:shd w:val="clear" w:color="auto" w:fill="FFFFFF"/>
            <w:vAlign w:val="center"/>
          </w:tcPr>
          <w:p w14:paraId="327818E0" w14:textId="77777777" w:rsidR="00DC2BDC" w:rsidRPr="00DC2BDC" w:rsidRDefault="00DC2BDC" w:rsidP="00245AB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DC2BDC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2580" w:type="dxa"/>
            <w:shd w:val="clear" w:color="auto" w:fill="FFFFFF"/>
            <w:vAlign w:val="center"/>
          </w:tcPr>
          <w:p w14:paraId="445F0F95" w14:textId="77777777" w:rsidR="00DC2BDC" w:rsidRPr="00DC2BDC" w:rsidRDefault="00DC2BDC" w:rsidP="00245AB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DC2BDC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>实验负载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0DE5A88A" w14:textId="77777777" w:rsidR="00DC2BDC" w:rsidRPr="00DC2BDC" w:rsidRDefault="00DC2BDC" w:rsidP="00245AB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DC2BDC">
              <w:rPr>
                <w:rFonts w:ascii="Calibri" w:eastAsia="黑体" w:hAnsi="Calibri" w:cs="Calibri"/>
                <w:kern w:val="0"/>
                <w:sz w:val="24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3E7F6EB4" w14:textId="77777777" w:rsidR="00DC2BDC" w:rsidRPr="00DC2BDC" w:rsidRDefault="00DC2BDC" w:rsidP="00245AB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DC2BDC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155" w:type="dxa"/>
            <w:shd w:val="clear" w:color="auto" w:fill="FFFFFF"/>
            <w:vAlign w:val="center"/>
          </w:tcPr>
          <w:p w14:paraId="39C6CE8D" w14:textId="77777777" w:rsidR="00DC2BDC" w:rsidRPr="00DC2BDC" w:rsidRDefault="00DC2BDC" w:rsidP="00245AB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DC2BDC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>套</w:t>
            </w:r>
          </w:p>
        </w:tc>
      </w:tr>
      <w:tr w:rsidR="00DC2BDC" w:rsidRPr="00DC2BDC" w14:paraId="5130D9C9" w14:textId="77777777" w:rsidTr="00245AB8">
        <w:trPr>
          <w:tblCellSpacing w:w="7" w:type="dxa"/>
        </w:trPr>
        <w:tc>
          <w:tcPr>
            <w:tcW w:w="750" w:type="dxa"/>
            <w:shd w:val="clear" w:color="auto" w:fill="FFFFFF"/>
            <w:vAlign w:val="center"/>
          </w:tcPr>
          <w:p w14:paraId="5505796F" w14:textId="77777777" w:rsidR="00DC2BDC" w:rsidRPr="00DC2BDC" w:rsidRDefault="00DC2BDC" w:rsidP="00245AB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DC2BDC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2580" w:type="dxa"/>
            <w:shd w:val="clear" w:color="auto" w:fill="FFFFFF"/>
            <w:vAlign w:val="center"/>
          </w:tcPr>
          <w:p w14:paraId="4E108026" w14:textId="77777777" w:rsidR="00DC2BDC" w:rsidRPr="00DC2BDC" w:rsidRDefault="00DC2BDC" w:rsidP="00245AB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DC2BDC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>人造光源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6A111010" w14:textId="77777777" w:rsidR="00DC2BDC" w:rsidRPr="00DC2BDC" w:rsidRDefault="00DC2BDC" w:rsidP="00245AB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DC2BDC">
              <w:rPr>
                <w:rFonts w:ascii="Calibri" w:eastAsia="黑体" w:hAnsi="Calibri" w:cs="Calibri"/>
                <w:kern w:val="0"/>
                <w:sz w:val="24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2BA222FC" w14:textId="77777777" w:rsidR="00DC2BDC" w:rsidRPr="00DC2BDC" w:rsidRDefault="00DC2BDC" w:rsidP="00245AB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DC2BDC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155" w:type="dxa"/>
            <w:shd w:val="clear" w:color="auto" w:fill="FFFFFF"/>
            <w:vAlign w:val="center"/>
          </w:tcPr>
          <w:p w14:paraId="0624E9FA" w14:textId="77777777" w:rsidR="00DC2BDC" w:rsidRPr="00DC2BDC" w:rsidRDefault="00DC2BDC" w:rsidP="00245AB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DC2BDC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>套</w:t>
            </w:r>
          </w:p>
        </w:tc>
      </w:tr>
      <w:tr w:rsidR="00DC2BDC" w:rsidRPr="00DC2BDC" w14:paraId="53DA1C4A" w14:textId="77777777" w:rsidTr="00245AB8">
        <w:trPr>
          <w:tblCellSpacing w:w="7" w:type="dxa"/>
        </w:trPr>
        <w:tc>
          <w:tcPr>
            <w:tcW w:w="750" w:type="dxa"/>
            <w:shd w:val="clear" w:color="auto" w:fill="FFFFFF"/>
            <w:vAlign w:val="center"/>
          </w:tcPr>
          <w:p w14:paraId="5A1FD62D" w14:textId="77777777" w:rsidR="00DC2BDC" w:rsidRPr="00DC2BDC" w:rsidRDefault="00DC2BDC" w:rsidP="00245AB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DC2BDC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2580" w:type="dxa"/>
            <w:shd w:val="clear" w:color="auto" w:fill="FFFFFF"/>
            <w:vAlign w:val="center"/>
          </w:tcPr>
          <w:p w14:paraId="1268543E" w14:textId="77777777" w:rsidR="00DC2BDC" w:rsidRPr="00DC2BDC" w:rsidRDefault="00DC2BDC" w:rsidP="00245AB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DC2BDC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>使用手册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47748479" w14:textId="77777777" w:rsidR="00DC2BDC" w:rsidRPr="00DC2BDC" w:rsidRDefault="00DC2BDC" w:rsidP="00245AB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DC2BDC">
              <w:rPr>
                <w:rFonts w:ascii="Calibri" w:eastAsia="黑体" w:hAnsi="Calibri" w:cs="Calibri"/>
                <w:kern w:val="0"/>
                <w:sz w:val="24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5C0AE767" w14:textId="77777777" w:rsidR="00DC2BDC" w:rsidRPr="00DC2BDC" w:rsidRDefault="00DC2BDC" w:rsidP="00245AB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DC2BDC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155" w:type="dxa"/>
            <w:shd w:val="clear" w:color="auto" w:fill="FFFFFF"/>
            <w:vAlign w:val="center"/>
          </w:tcPr>
          <w:p w14:paraId="295C4544" w14:textId="77777777" w:rsidR="00DC2BDC" w:rsidRPr="00DC2BDC" w:rsidRDefault="00DC2BDC" w:rsidP="00245AB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DC2BDC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>套</w:t>
            </w:r>
          </w:p>
        </w:tc>
      </w:tr>
    </w:tbl>
    <w:p w14:paraId="717C33DF" w14:textId="77777777" w:rsidR="00DC2BDC" w:rsidRPr="00DC2BDC" w:rsidRDefault="00DC2BDC" w:rsidP="00DC2BDC">
      <w:pPr>
        <w:rPr>
          <w:rFonts w:ascii="黑体" w:eastAsia="黑体" w:hAnsi="黑体"/>
        </w:rPr>
      </w:pPr>
    </w:p>
    <w:p w14:paraId="369419CF" w14:textId="77777777" w:rsidR="002125DA" w:rsidRPr="00DC2BDC" w:rsidRDefault="002125DA">
      <w:pPr>
        <w:rPr>
          <w:rFonts w:ascii="黑体" w:eastAsia="黑体" w:hAnsi="黑体"/>
        </w:rPr>
      </w:pPr>
    </w:p>
    <w:sectPr w:rsidR="002125DA" w:rsidRPr="00DC2BDC" w:rsidSect="001D6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9EB03" w14:textId="77777777" w:rsidR="00B10680" w:rsidRDefault="00B10680" w:rsidP="00DC2BDC">
      <w:r>
        <w:separator/>
      </w:r>
    </w:p>
  </w:endnote>
  <w:endnote w:type="continuationSeparator" w:id="0">
    <w:p w14:paraId="303FA57B" w14:textId="77777777" w:rsidR="00B10680" w:rsidRDefault="00B10680" w:rsidP="00DC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7A90" w14:textId="77777777" w:rsidR="001D68E7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9BCD" w14:textId="77777777" w:rsidR="001D68E7" w:rsidRDefault="000000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2FF8" w14:textId="77777777" w:rsidR="001D68E7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6C2E1" w14:textId="77777777" w:rsidR="00B10680" w:rsidRDefault="00B10680" w:rsidP="00DC2BDC">
      <w:r>
        <w:separator/>
      </w:r>
    </w:p>
  </w:footnote>
  <w:footnote w:type="continuationSeparator" w:id="0">
    <w:p w14:paraId="044A3430" w14:textId="77777777" w:rsidR="00B10680" w:rsidRDefault="00B10680" w:rsidP="00DC2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EEEB" w14:textId="77777777" w:rsidR="001D68E7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01BD" w14:textId="77777777" w:rsidR="001D68E7" w:rsidRDefault="00000000" w:rsidP="001D68E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18B9" w14:textId="77777777" w:rsidR="001D68E7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E5250"/>
    <w:rsid w:val="00201F6C"/>
    <w:rsid w:val="002125DA"/>
    <w:rsid w:val="00AE5250"/>
    <w:rsid w:val="00B10680"/>
    <w:rsid w:val="00BC4962"/>
    <w:rsid w:val="00DC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AA7D976-0261-44F6-A3DA-C1B13A38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B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BC4962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C4962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C4962"/>
    <w:rPr>
      <w:rFonts w:asciiTheme="majorHAnsi" w:eastAsia="黑体" w:hAnsiTheme="majorHAnsi" w:cstheme="majorBidi"/>
      <w:b/>
      <w:bCs/>
      <w:sz w:val="28"/>
      <w:szCs w:val="32"/>
    </w:rPr>
  </w:style>
  <w:style w:type="character" w:customStyle="1" w:styleId="10">
    <w:name w:val="标题 1 字符"/>
    <w:basedOn w:val="a0"/>
    <w:link w:val="1"/>
    <w:uiPriority w:val="9"/>
    <w:rsid w:val="00BC4962"/>
    <w:rPr>
      <w:rFonts w:ascii="Times New Roman" w:eastAsia="黑体" w:hAnsi="Times New Roman" w:cs="Times New Roman"/>
      <w:b/>
      <w:bCs/>
      <w:kern w:val="44"/>
      <w:sz w:val="30"/>
      <w:szCs w:val="44"/>
    </w:rPr>
  </w:style>
  <w:style w:type="paragraph" w:styleId="a3">
    <w:name w:val="header"/>
    <w:basedOn w:val="a"/>
    <w:link w:val="a4"/>
    <w:unhideWhenUsed/>
    <w:rsid w:val="00DC2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2BDC"/>
    <w:rPr>
      <w:sz w:val="18"/>
      <w:szCs w:val="18"/>
    </w:rPr>
  </w:style>
  <w:style w:type="paragraph" w:styleId="a5">
    <w:name w:val="footer"/>
    <w:basedOn w:val="a"/>
    <w:link w:val="a6"/>
    <w:unhideWhenUsed/>
    <w:rsid w:val="00DC2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2B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www.aiav.com.cn/uploads/allimg/140523/1-140523093912V4.jp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cp:lastModifiedBy>上海顶邦教育设备制造有限公司</cp:lastModifiedBy>
  <cp:revision>2</cp:revision>
  <dcterms:created xsi:type="dcterms:W3CDTF">2023-03-13T11:29:00Z</dcterms:created>
  <dcterms:modified xsi:type="dcterms:W3CDTF">2023-03-13T11:29:00Z</dcterms:modified>
</cp:coreProperties>
</file>