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1B" w:rsidRPr="00B8191B" w:rsidRDefault="00B8191B" w:rsidP="00B8191B">
      <w:pPr>
        <w:jc w:val="center"/>
        <w:outlineLvl w:val="0"/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</w:pPr>
      <w:bookmarkStart w:id="0" w:name="_Toc25078"/>
      <w:bookmarkStart w:id="1" w:name="_Toc7096"/>
      <w:bookmarkStart w:id="2" w:name="_Toc13194"/>
      <w:bookmarkStart w:id="3" w:name="_Toc32627"/>
      <w:bookmarkStart w:id="4" w:name="_Toc9513"/>
      <w:bookmarkStart w:id="5" w:name="_Toc2843"/>
      <w:bookmarkStart w:id="6" w:name="_Toc21437"/>
      <w:bookmarkStart w:id="7" w:name="_Toc3216"/>
      <w:bookmarkStart w:id="8" w:name="_Toc7024"/>
      <w:bookmarkStart w:id="9" w:name="_Toc11081"/>
      <w:bookmarkStart w:id="10" w:name="_Toc23556"/>
      <w:bookmarkStart w:id="11" w:name="_Toc490037142"/>
      <w:r w:rsidRPr="00B8191B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DBSW-54C 装载机充电起动系统实训台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8191B" w:rsidRDefault="00353F92" w:rsidP="00B8191B">
      <w:pPr>
        <w:jc w:val="center"/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</w:pPr>
      <w:r>
        <w:rPr>
          <w:rFonts w:ascii="仿宋_GB2312" w:eastAsia="仿宋_GB2312" w:hAnsi="仿宋_GB2312" w:cs="仿宋_GB2312"/>
          <w:b/>
          <w:noProof/>
          <w:color w:val="000000"/>
          <w:sz w:val="24"/>
          <w:szCs w:val="24"/>
        </w:rPr>
        <w:drawing>
          <wp:inline distT="0" distB="0" distL="0" distR="0">
            <wp:extent cx="5274310" cy="5752760"/>
            <wp:effectExtent l="19050" t="0" r="2540" b="0"/>
            <wp:docPr id="1" name="图片 1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1B" w:rsidRDefault="00B8191B" w:rsidP="00B8191B">
      <w:pPr>
        <w:jc w:val="left"/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</w:pPr>
    </w:p>
    <w:p w:rsidR="00B8191B" w:rsidRDefault="00B8191B" w:rsidP="00B8191B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一、产品简介</w:t>
      </w:r>
    </w:p>
    <w:p w:rsidR="00B8191B" w:rsidRDefault="00B8191B" w:rsidP="00B8191B">
      <w:pPr>
        <w:ind w:firstLineChars="200" w:firstLine="48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设备采用</w:t>
      </w:r>
      <w:r w:rsidRPr="00353F92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ZL50C型装载机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起动与充电系统实物为基础，充分展示起动与充电系统的组成结构和工作过程。</w:t>
      </w:r>
    </w:p>
    <w:p w:rsidR="00B8191B" w:rsidRDefault="00B8191B" w:rsidP="00B8191B">
      <w:pPr>
        <w:ind w:firstLineChars="200" w:firstLine="48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适用于学校对起动与充电系统理论和维修实训的教学需要。</w:t>
      </w:r>
    </w:p>
    <w:p w:rsidR="00B8191B" w:rsidRDefault="00B8191B" w:rsidP="00B8191B">
      <w:pPr>
        <w:jc w:val="left"/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二、功能特点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lastRenderedPageBreak/>
        <w:t xml:space="preserve">    1.</w:t>
      </w:r>
      <w:r>
        <w:rPr>
          <w:rFonts w:ascii="仿宋_GB2312" w:eastAsia="仿宋_GB2312" w:hAnsi="仿宋_GB2312" w:cs="仿宋_GB2312" w:hint="eastAsia"/>
          <w:szCs w:val="24"/>
        </w:rPr>
        <w:t>真实可运行的起动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>
        <w:rPr>
          <w:rFonts w:ascii="仿宋_GB2312" w:eastAsia="仿宋_GB2312" w:hAnsi="仿宋_GB2312" w:cs="仿宋_GB2312" w:hint="eastAsia"/>
          <w:szCs w:val="24"/>
        </w:rPr>
        <w:t>系统，充分展示起动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>
        <w:rPr>
          <w:rFonts w:ascii="仿宋_GB2312" w:eastAsia="仿宋_GB2312" w:hAnsi="仿宋_GB2312" w:cs="仿宋_GB2312" w:hint="eastAsia"/>
          <w:szCs w:val="24"/>
        </w:rPr>
        <w:t>系统的组成结构。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2.</w:t>
      </w:r>
      <w:r>
        <w:rPr>
          <w:rFonts w:ascii="仿宋_GB2312" w:eastAsia="仿宋_GB2312" w:hAnsi="仿宋_GB2312" w:cs="仿宋_GB2312" w:hint="eastAsia"/>
          <w:szCs w:val="24"/>
        </w:rPr>
        <w:t>操纵起动开关，起动马达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与发电机</w:t>
      </w:r>
      <w:r>
        <w:rPr>
          <w:rFonts w:ascii="仿宋_GB2312" w:eastAsia="仿宋_GB2312" w:hAnsi="仿宋_GB2312" w:cs="仿宋_GB2312" w:hint="eastAsia"/>
          <w:szCs w:val="24"/>
        </w:rPr>
        <w:t>工作，真实演示起动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>
        <w:rPr>
          <w:rFonts w:ascii="仿宋_GB2312" w:eastAsia="仿宋_GB2312" w:hAnsi="仿宋_GB2312" w:cs="仿宋_GB2312" w:hint="eastAsia"/>
          <w:szCs w:val="24"/>
        </w:rPr>
        <w:t>系统的工作过程。通过面板上的电流表、电压表可观察起动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>
        <w:rPr>
          <w:rFonts w:ascii="仿宋_GB2312" w:eastAsia="仿宋_GB2312" w:hAnsi="仿宋_GB2312" w:cs="仿宋_GB2312" w:hint="eastAsia"/>
          <w:szCs w:val="24"/>
        </w:rPr>
        <w:t>过程中启动电流和蓄电池电压的变化过程。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3.</w:t>
      </w:r>
      <w:r>
        <w:rPr>
          <w:rFonts w:ascii="仿宋_GB2312" w:eastAsia="仿宋_GB2312" w:hAnsi="仿宋_GB2312" w:cs="仿宋_GB2312" w:hint="eastAsia"/>
          <w:szCs w:val="24"/>
        </w:rPr>
        <w:t>面板采用4mm厚耐腐蚀、耐创击、</w:t>
      </w:r>
      <w:r>
        <w:rPr>
          <w:rStyle w:val="main"/>
          <w:rFonts w:ascii="仿宋_GB2312" w:eastAsia="仿宋_GB2312" w:hAnsi="仿宋_GB2312" w:cs="仿宋_GB2312" w:hint="eastAsia"/>
          <w:szCs w:val="24"/>
        </w:rPr>
        <w:t>耐污染、</w:t>
      </w:r>
      <w:r>
        <w:rPr>
          <w:rFonts w:ascii="仿宋_GB2312" w:eastAsia="仿宋_GB2312" w:hAnsi="仿宋_GB2312" w:cs="仿宋_GB2312" w:hint="eastAsia"/>
          <w:szCs w:val="24"/>
        </w:rPr>
        <w:t>防火、防潮的高级铝塑板，表面经特殊工艺喷涂底漆处理；面板打印有永不褪色的彩色电路图；学员可直观对照电路图和实物，认识和分析起动系统的工作原理。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4.</w:t>
      </w:r>
      <w:r>
        <w:rPr>
          <w:rFonts w:ascii="仿宋_GB2312" w:eastAsia="仿宋_GB2312" w:hAnsi="仿宋_GB2312" w:cs="仿宋_GB2312" w:hint="eastAsia"/>
          <w:szCs w:val="24"/>
        </w:rPr>
        <w:t>面板上安装有起动机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与发电机</w:t>
      </w:r>
      <w:r>
        <w:rPr>
          <w:rFonts w:ascii="仿宋_GB2312" w:eastAsia="仿宋_GB2312" w:hAnsi="仿宋_GB2312" w:cs="仿宋_GB2312" w:hint="eastAsia"/>
          <w:szCs w:val="24"/>
        </w:rPr>
        <w:t>总成分解部件，可直观认识起动机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与发电机</w:t>
      </w:r>
      <w:r>
        <w:rPr>
          <w:rFonts w:ascii="仿宋_GB2312" w:eastAsia="仿宋_GB2312" w:hAnsi="仿宋_GB2312" w:cs="仿宋_GB2312" w:hint="eastAsia"/>
          <w:szCs w:val="24"/>
        </w:rPr>
        <w:t>的组成结构。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5.</w:t>
      </w:r>
      <w:r>
        <w:rPr>
          <w:rFonts w:ascii="仿宋_GB2312" w:eastAsia="仿宋_GB2312" w:hAnsi="仿宋_GB2312" w:cs="仿宋_GB2312" w:hint="eastAsia"/>
          <w:szCs w:val="24"/>
        </w:rPr>
        <w:t>面板上安装有检测端子，可直接在面板上检测起动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>
        <w:rPr>
          <w:rFonts w:ascii="仿宋_GB2312" w:eastAsia="仿宋_GB2312" w:hAnsi="仿宋_GB2312" w:cs="仿宋_GB2312" w:hint="eastAsia"/>
          <w:szCs w:val="24"/>
        </w:rPr>
        <w:t>系统各电路元件的电信号，如电阻、电压、电流、频率信号等。</w:t>
      </w:r>
    </w:p>
    <w:p w:rsidR="00B8191B" w:rsidRDefault="00B8191B" w:rsidP="00B8191B">
      <w:pPr>
        <w:pStyle w:val="a5"/>
        <w:ind w:firstLineChars="0" w:firstLine="48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>6.</w:t>
      </w:r>
      <w:r>
        <w:rPr>
          <w:rFonts w:ascii="仿宋_GB2312" w:eastAsia="仿宋_GB2312" w:hAnsi="仿宋_GB2312" w:cs="仿宋_GB2312" w:hint="eastAsia"/>
          <w:szCs w:val="24"/>
        </w:rPr>
        <w:t>面板部分采用1.5mm</w:t>
      </w:r>
      <w:r>
        <w:rPr>
          <w:rFonts w:ascii="仿宋_GB2312" w:eastAsia="仿宋_GB2312" w:hAnsi="仿宋_GB2312" w:cs="仿宋_GB2312" w:hint="eastAsia"/>
          <w:szCs w:val="24"/>
          <w:lang w:eastAsia="zh-CN"/>
        </w:rPr>
        <w:t>冷板冲压成形</w:t>
      </w:r>
      <w:r>
        <w:rPr>
          <w:rFonts w:ascii="仿宋_GB2312" w:eastAsia="仿宋_GB2312" w:hAnsi="仿宋_GB2312" w:cs="仿宋_GB2312" w:hint="eastAsia"/>
          <w:szCs w:val="24"/>
        </w:rPr>
        <w:t>结构，外形美观；底架部分采用钢结构焊接，表面采用喷涂工艺处理，带自锁脚轮装置，底座上配有40cm左右的桌面，方便放置资料、轻型检测仪器等。</w:t>
      </w:r>
    </w:p>
    <w:p w:rsidR="00B8191B" w:rsidRDefault="00B8191B" w:rsidP="00B8191B">
      <w:pPr>
        <w:pStyle w:val="a5"/>
        <w:ind w:firstLine="480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>7.</w:t>
      </w:r>
      <w:r>
        <w:rPr>
          <w:rFonts w:ascii="仿宋_GB2312" w:eastAsia="仿宋_GB2312" w:hAnsi="仿宋_GB2312" w:cs="仿宋_GB2312" w:hint="eastAsia"/>
          <w:szCs w:val="24"/>
        </w:rPr>
        <w:t>实训台</w:t>
      </w:r>
      <w:r>
        <w:rPr>
          <w:rFonts w:ascii="仿宋_GB2312" w:eastAsia="仿宋_GB2312" w:hAnsi="仿宋_GB2312" w:cs="仿宋_GB2312" w:hint="eastAsia"/>
          <w:b/>
          <w:bCs/>
          <w:szCs w:val="24"/>
          <w:lang w:val="en-US" w:eastAsia="zh-CN"/>
        </w:rPr>
        <w:t>R形</w:t>
      </w:r>
      <w:r>
        <w:rPr>
          <w:rFonts w:ascii="仿宋_GB2312" w:eastAsia="仿宋_GB2312" w:hAnsi="仿宋_GB2312" w:cs="仿宋_GB2312" w:hint="eastAsia"/>
          <w:b/>
          <w:bCs/>
          <w:szCs w:val="24"/>
        </w:rPr>
        <w:t>钢结构焊接</w:t>
      </w:r>
      <w:r>
        <w:rPr>
          <w:rFonts w:ascii="仿宋_GB2312" w:eastAsia="仿宋_GB2312" w:hAnsi="仿宋_GB2312" w:cs="仿宋_GB2312" w:hint="eastAsia"/>
          <w:szCs w:val="24"/>
        </w:rPr>
        <w:t>，</w:t>
      </w: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>面板箱采用嵌入式固定安装；底部设置三角形储物箱，安装透明单开门。</w:t>
      </w:r>
      <w:r>
        <w:rPr>
          <w:rFonts w:ascii="仿宋_GB2312" w:eastAsia="仿宋_GB2312" w:hAnsi="仿宋_GB2312" w:cs="仿宋_GB2312" w:hint="eastAsia"/>
          <w:szCs w:val="24"/>
        </w:rPr>
        <w:t>表面采用喷涂工艺处理，带自锁脚轮装置，移动灵活，安全可靠、坚固耐用。</w:t>
      </w:r>
    </w:p>
    <w:p w:rsidR="00B8191B" w:rsidRDefault="00B8191B" w:rsidP="00B8191B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</w:p>
    <w:p w:rsidR="00B8191B" w:rsidRDefault="00B8191B" w:rsidP="00B8191B">
      <w:pPr>
        <w:jc w:val="left"/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三、技术规格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Cs w:val="24"/>
        </w:rPr>
        <w:t>外形尺寸（约）：1</w:t>
      </w: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>6</w:t>
      </w:r>
      <w:r>
        <w:rPr>
          <w:rFonts w:ascii="仿宋_GB2312" w:eastAsia="仿宋_GB2312" w:hAnsi="仿宋_GB2312" w:cs="仿宋_GB2312" w:hint="eastAsia"/>
          <w:szCs w:val="24"/>
        </w:rPr>
        <w:t>00×</w:t>
      </w: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>7</w:t>
      </w:r>
      <w:r>
        <w:rPr>
          <w:rFonts w:ascii="仿宋_GB2312" w:eastAsia="仿宋_GB2312" w:hAnsi="仿宋_GB2312" w:cs="仿宋_GB2312" w:hint="eastAsia"/>
          <w:szCs w:val="24"/>
        </w:rPr>
        <w:t>00×1</w:t>
      </w: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>7</w:t>
      </w:r>
      <w:r>
        <w:rPr>
          <w:rFonts w:ascii="仿宋_GB2312" w:eastAsia="仿宋_GB2312" w:hAnsi="仿宋_GB2312" w:cs="仿宋_GB2312" w:hint="eastAsia"/>
          <w:szCs w:val="24"/>
        </w:rPr>
        <w:t>00mm(长×宽×高)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Cs w:val="24"/>
        </w:rPr>
        <w:t>外接电源：AC 220V±10% 50Hz</w:t>
      </w:r>
    </w:p>
    <w:p w:rsidR="00B8191B" w:rsidRDefault="00B8191B" w:rsidP="00B8191B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szCs w:val="24"/>
        </w:rPr>
        <w:t xml:space="preserve">工作电压：DC </w:t>
      </w:r>
      <w:r>
        <w:rPr>
          <w:rFonts w:ascii="仿宋_GB2312" w:eastAsia="仿宋_GB2312" w:hAnsi="仿宋_GB2312" w:cs="仿宋_GB2312" w:hint="eastAsia"/>
          <w:szCs w:val="24"/>
          <w:lang w:val="en-US" w:eastAsia="zh-CN"/>
        </w:rPr>
        <w:t>24</w:t>
      </w:r>
      <w:r>
        <w:rPr>
          <w:rFonts w:ascii="仿宋_GB2312" w:eastAsia="仿宋_GB2312" w:hAnsi="仿宋_GB2312" w:cs="仿宋_GB2312" w:hint="eastAsia"/>
          <w:szCs w:val="24"/>
        </w:rPr>
        <w:t>V</w:t>
      </w:r>
    </w:p>
    <w:p w:rsidR="00B8191B" w:rsidRDefault="00B8191B" w:rsidP="00B8191B">
      <w:pPr>
        <w:pStyle w:val="a5"/>
        <w:ind w:firstLine="480"/>
        <w:jc w:val="left"/>
        <w:rPr>
          <w:rFonts w:ascii="仿宋_GB2312" w:eastAsia="仿宋_GB2312" w:hAnsi="仿宋_GB2312" w:cs="仿宋_GB2312" w:hint="eastAsia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Cs w:val="24"/>
        </w:rPr>
        <w:lastRenderedPageBreak/>
        <w:t>工作温度：-40℃～+50℃</w:t>
      </w:r>
    </w:p>
    <w:p w:rsidR="00B8191B" w:rsidRDefault="00B8191B" w:rsidP="00B8191B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颜色：7032</w:t>
      </w:r>
    </w:p>
    <w:p w:rsidR="00B8191B" w:rsidRDefault="00B8191B" w:rsidP="00B8191B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钢管：40*40*3mm</w:t>
      </w:r>
    </w:p>
    <w:p w:rsidR="00B8191B" w:rsidRDefault="00B8191B" w:rsidP="00B8191B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机柜：1.5mm冷板冲压成形，背面设置维修门；</w:t>
      </w:r>
    </w:p>
    <w:p w:rsidR="00B8191B" w:rsidRDefault="00B8191B" w:rsidP="00B8191B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移动脚轮：100*60mm</w:t>
      </w:r>
    </w:p>
    <w:p w:rsidR="00B8191B" w:rsidRDefault="00B8191B" w:rsidP="00B8191B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</w:p>
    <w:p w:rsidR="00B8191B" w:rsidRDefault="00B8191B" w:rsidP="00B8191B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四、基本配置(每台)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"/>
        <w:gridCol w:w="2348"/>
        <w:gridCol w:w="3480"/>
        <w:gridCol w:w="1020"/>
        <w:gridCol w:w="1035"/>
      </w:tblGrid>
      <w:tr w:rsidR="00B8191B" w:rsidTr="00B54117">
        <w:trPr>
          <w:trHeight w:val="567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       称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数量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检测控制面板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装有各种检测端子，彩色电路图和工作原理示意图</w:t>
            </w:r>
          </w:p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（面板：1200*900*4mm)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点火开关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起动机总成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发电机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起动机总成分解部件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发电机总成分解部件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起动继电器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电压表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0～30V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电流表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0～500A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蓄电池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46B24SR，12V 45Ah，550CCA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电源总开关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R形移动台架(带自锁脚轮装置)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1600×700×1700mm(长×宽×高)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故障模拟与排除装置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充电指示灯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8191B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三相异步电动机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YT 100L1-4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91B" w:rsidRDefault="00B8191B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B8191B" w:rsidRDefault="00B8191B" w:rsidP="00B8191B">
      <w:pPr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</w:p>
    <w:p w:rsidR="00832C24" w:rsidRDefault="00832C24"/>
    <w:sectPr w:rsidR="0083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24" w:rsidRDefault="00832C24" w:rsidP="00B8191B">
      <w:r>
        <w:separator/>
      </w:r>
    </w:p>
  </w:endnote>
  <w:endnote w:type="continuationSeparator" w:id="1">
    <w:p w:rsidR="00832C24" w:rsidRDefault="00832C24" w:rsidP="00B8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24" w:rsidRDefault="00832C24" w:rsidP="00B8191B">
      <w:r>
        <w:separator/>
      </w:r>
    </w:p>
  </w:footnote>
  <w:footnote w:type="continuationSeparator" w:id="1">
    <w:p w:rsidR="00832C24" w:rsidRDefault="00832C24" w:rsidP="00B8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91B"/>
    <w:rsid w:val="00353F92"/>
    <w:rsid w:val="00832C24"/>
    <w:rsid w:val="00B8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91B"/>
    <w:rPr>
      <w:sz w:val="18"/>
      <w:szCs w:val="18"/>
    </w:rPr>
  </w:style>
  <w:style w:type="character" w:customStyle="1" w:styleId="main">
    <w:name w:val="main"/>
    <w:rsid w:val="00B8191B"/>
  </w:style>
  <w:style w:type="paragraph" w:styleId="a5">
    <w:name w:val="List Paragraph"/>
    <w:basedOn w:val="a"/>
    <w:qFormat/>
    <w:rsid w:val="00B8191B"/>
    <w:pPr>
      <w:ind w:firstLineChars="200" w:firstLine="420"/>
    </w:pPr>
    <w:rPr>
      <w:rFonts w:ascii="Times New Roman" w:eastAsia="Times New Roman" w:hAnsi="Times New Roman" w:cs="Times New Roman"/>
      <w:kern w:val="0"/>
      <w:sz w:val="24"/>
      <w:szCs w:val="20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B819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1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980</Characters>
  <DocSecurity>0</DocSecurity>
  <Lines>8</Lines>
  <Paragraphs>2</Paragraphs>
  <ScaleCrop>false</ScaleCrop>
  <Manager>上海顶邦教育设备制造有限公司</Manager>
  <Company>上海顶邦教育设备制造有限公司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2017-08-09T07:23:00Z</dcterms:created>
  <dcterms:modified xsi:type="dcterms:W3CDTF">2017-08-09T07:27:00Z</dcterms:modified>
</cp:coreProperties>
</file>