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CB" w:rsidRPr="001D229C" w:rsidRDefault="00C445CB" w:rsidP="00C445CB">
      <w:pPr>
        <w:jc w:val="center"/>
        <w:outlineLvl w:val="0"/>
        <w:rPr>
          <w:rFonts w:ascii="仿宋_GB2312" w:eastAsia="仿宋_GB2312" w:hAnsi="仿宋_GB2312" w:cs="仿宋_GB2312"/>
          <w:b/>
          <w:kern w:val="0"/>
          <w:sz w:val="30"/>
          <w:szCs w:val="30"/>
        </w:rPr>
      </w:pPr>
      <w:bookmarkStart w:id="0" w:name="_Toc7660"/>
      <w:bookmarkStart w:id="1" w:name="_Toc3978"/>
      <w:bookmarkStart w:id="2" w:name="_Toc12320"/>
      <w:bookmarkStart w:id="3" w:name="_Toc4995"/>
      <w:bookmarkStart w:id="4" w:name="_Toc7297"/>
      <w:r w:rsidRPr="001D229C">
        <w:rPr>
          <w:rFonts w:ascii="仿宋_GB2312" w:eastAsia="仿宋_GB2312" w:hAnsi="仿宋_GB2312" w:cs="仿宋_GB2312" w:hint="eastAsia"/>
          <w:b/>
          <w:kern w:val="0"/>
          <w:sz w:val="30"/>
          <w:szCs w:val="30"/>
        </w:rPr>
        <w:t>DBSW-50C 工程机械全车电器带空调系统综合实训台</w:t>
      </w:r>
      <w:bookmarkEnd w:id="0"/>
      <w:bookmarkEnd w:id="1"/>
      <w:bookmarkEnd w:id="2"/>
      <w:bookmarkEnd w:id="3"/>
      <w:bookmarkEnd w:id="4"/>
    </w:p>
    <w:p w:rsidR="00C445CB" w:rsidRPr="001D229C" w:rsidRDefault="00AE3770" w:rsidP="00C445CB">
      <w:pPr>
        <w:rPr>
          <w:rFonts w:ascii="仿宋_GB2312" w:eastAsia="仿宋_GB2312" w:hAnsi="仿宋_GB2312" w:cs="仿宋_GB2312"/>
          <w:kern w:val="0"/>
          <w:sz w:val="24"/>
          <w:szCs w:val="24"/>
        </w:rPr>
      </w:pPr>
      <w:r>
        <w:rPr>
          <w:rFonts w:ascii="仿宋_GB2312" w:eastAsia="仿宋_GB2312" w:hAnsi="仿宋_GB2312" w:cs="仿宋_GB2312"/>
          <w:noProof/>
          <w:kern w:val="0"/>
          <w:sz w:val="24"/>
          <w:szCs w:val="24"/>
        </w:rPr>
        <w:drawing>
          <wp:inline distT="0" distB="0" distL="0" distR="0">
            <wp:extent cx="5920027" cy="3073791"/>
            <wp:effectExtent l="19050" t="0" r="4523" b="0"/>
            <wp:docPr id="2" name="图片 1"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png"/>
                    <pic:cNvPicPr>
                      <a:picLocks noChangeAspect="1" noChangeArrowheads="1"/>
                    </pic:cNvPicPr>
                  </pic:nvPicPr>
                  <pic:blipFill>
                    <a:blip r:embed="rId6"/>
                    <a:srcRect/>
                    <a:stretch>
                      <a:fillRect/>
                    </a:stretch>
                  </pic:blipFill>
                  <pic:spPr bwMode="auto">
                    <a:xfrm>
                      <a:off x="0" y="0"/>
                      <a:ext cx="5925124" cy="3076438"/>
                    </a:xfrm>
                    <a:prstGeom prst="rect">
                      <a:avLst/>
                    </a:prstGeom>
                    <a:noFill/>
                    <a:ln w="9525">
                      <a:noFill/>
                      <a:miter lim="800000"/>
                      <a:headEnd/>
                      <a:tailEnd/>
                    </a:ln>
                  </pic:spPr>
                </pic:pic>
              </a:graphicData>
            </a:graphic>
          </wp:inline>
        </w:drawing>
      </w:r>
    </w:p>
    <w:p w:rsidR="00C445CB" w:rsidRPr="001D229C" w:rsidRDefault="00C445CB" w:rsidP="00C445CB">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b/>
          <w:bCs/>
          <w:kern w:val="0"/>
          <w:sz w:val="24"/>
          <w:szCs w:val="24"/>
          <w:shd w:val="clear" w:color="auto" w:fill="FFFFFF"/>
        </w:rPr>
        <w:t>一、产品简介</w:t>
      </w:r>
    </w:p>
    <w:p w:rsidR="00C445CB" w:rsidRPr="001D229C" w:rsidRDefault="00C445CB" w:rsidP="00C445CB">
      <w:pPr>
        <w:ind w:firstLineChars="200" w:firstLine="480"/>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该设备采用</w:t>
      </w:r>
      <w:r w:rsidRPr="001D229C">
        <w:rPr>
          <w:rFonts w:ascii="仿宋_GB2312" w:eastAsia="仿宋_GB2312" w:hAnsi="仿宋_GB2312" w:cs="仿宋_GB2312" w:hint="eastAsia"/>
          <w:kern w:val="0"/>
          <w:sz w:val="24"/>
          <w:szCs w:val="24"/>
        </w:rPr>
        <w:t>ZC50工程机械</w:t>
      </w:r>
      <w:r w:rsidRPr="001D229C">
        <w:rPr>
          <w:rFonts w:ascii="仿宋_GB2312" w:eastAsia="仿宋_GB2312" w:hAnsi="仿宋_GB2312" w:cs="仿宋_GB2312" w:hint="eastAsia"/>
          <w:kern w:val="0"/>
          <w:sz w:val="24"/>
          <w:szCs w:val="24"/>
          <w:shd w:val="clear" w:color="auto" w:fill="FFFFFF"/>
        </w:rPr>
        <w:t>整车电器与空调系统实物为基础，充分展示仪表系统、灯光系统、雨刮系统、喇叭系统、发动机电器系统、起动系统和充电系统等电器各系统与空调系统的组成结构和工作过程。</w:t>
      </w:r>
    </w:p>
    <w:p w:rsidR="00C445CB" w:rsidRPr="001D229C" w:rsidRDefault="00C445CB" w:rsidP="00C445CB">
      <w:pPr>
        <w:ind w:firstLineChars="200" w:firstLine="480"/>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实训台由原理示教板、整车电器与空调系统实物运行台、电脑控制机柜（选配）构成。</w:t>
      </w:r>
    </w:p>
    <w:p w:rsidR="00C445CB" w:rsidRPr="001D229C" w:rsidRDefault="00C445CB" w:rsidP="00C445CB">
      <w:pPr>
        <w:ind w:firstLineChars="200" w:firstLine="480"/>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适用于学校对整车电器与空调系统理论和维修实训的教学需要。</w:t>
      </w:r>
    </w:p>
    <w:p w:rsidR="00C445CB" w:rsidRPr="001D229C" w:rsidRDefault="00C445CB" w:rsidP="00C445CB">
      <w:pPr>
        <w:ind w:firstLineChars="200" w:firstLine="480"/>
        <w:rPr>
          <w:rFonts w:ascii="仿宋_GB2312" w:eastAsia="仿宋_GB2312" w:hAnsi="仿宋_GB2312" w:cs="仿宋_GB2312"/>
          <w:kern w:val="0"/>
          <w:sz w:val="24"/>
          <w:szCs w:val="24"/>
          <w:shd w:val="clear" w:color="auto" w:fill="FFFFFF"/>
        </w:rPr>
      </w:pPr>
    </w:p>
    <w:p w:rsidR="00C445CB" w:rsidRPr="001D229C" w:rsidRDefault="00C445CB" w:rsidP="00C445CB">
      <w:pP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b/>
          <w:bCs/>
          <w:kern w:val="0"/>
          <w:sz w:val="24"/>
          <w:szCs w:val="24"/>
          <w:shd w:val="clear" w:color="auto" w:fill="FFFFFF"/>
        </w:rPr>
        <w:t>二、功能特点</w:t>
      </w: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1.真实可运行的整车电器与空调系统，充分展示整车电器与空调系统的组成结构。</w:t>
      </w: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2.接通电源，操纵示教板上的各种电器开关、按钮、真实演示仪表系统、灯光系统、雨刮系统、喇叭系统、发动机电器系统、起动系统和充电系统等电器各系统与空调系统的工作过程。</w:t>
      </w: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lastRenderedPageBreak/>
        <w:t>3.设备面板采用耐创击、耐污染、防火、防潮的高级铝塑板，表面经特殊工艺喷涂底漆处理；面板打印有永不褪色的彩色电路图；学员可直观对照电路图和实物，认识和分析整车电器各系统的工作原理。</w:t>
      </w: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4.面板上安装有检测端子，可直接在面板上检测整车电器各系统电路元件的电信号，如电阻、电压、电流、频率信号等。</w:t>
      </w: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5.设备面板部分采用面板部分采用1.5mm冷板冲压成形结构，外形美观；底架部分采用钢结构焊接，表面采用喷涂工艺处理，带自锁脚轮装置。</w:t>
      </w:r>
    </w:p>
    <w:p w:rsidR="00C445CB" w:rsidRPr="001D229C" w:rsidRDefault="00C445CB" w:rsidP="00C445CB">
      <w:pPr>
        <w:pStyle w:val="a5"/>
        <w:ind w:firstLineChars="0" w:firstLine="0"/>
        <w:rPr>
          <w:rFonts w:ascii="仿宋_GB2312" w:eastAsia="仿宋_GB2312" w:hAnsi="仿宋_GB2312" w:cs="仿宋_GB2312"/>
          <w:szCs w:val="24"/>
        </w:rPr>
      </w:pPr>
      <w:r w:rsidRPr="001D229C">
        <w:rPr>
          <w:rFonts w:ascii="仿宋_GB2312" w:eastAsia="仿宋_GB2312" w:hAnsi="仿宋_GB2312" w:cs="仿宋_GB2312" w:hint="eastAsia"/>
          <w:szCs w:val="24"/>
          <w:shd w:val="clear" w:color="auto" w:fill="FFFFFF"/>
        </w:rPr>
        <w:t>6.</w:t>
      </w:r>
      <w:r w:rsidRPr="001D229C">
        <w:rPr>
          <w:rFonts w:ascii="仿宋_GB2312" w:eastAsia="仿宋_GB2312" w:hAnsi="仿宋_GB2312" w:cs="仿宋_GB2312" w:hint="eastAsia"/>
          <w:szCs w:val="24"/>
        </w:rPr>
        <w:t>实训台安装有高、低压力表，进出风口温度表，可实时显示空调管路压力、进出风口温度的参数变化。</w:t>
      </w:r>
    </w:p>
    <w:p w:rsidR="00C445CB" w:rsidRPr="001D229C" w:rsidRDefault="00C445CB" w:rsidP="00C445CB">
      <w:pPr>
        <w:pStyle w:val="a5"/>
        <w:ind w:firstLineChars="0" w:firstLine="0"/>
        <w:rPr>
          <w:rFonts w:ascii="仿宋_GB2312" w:eastAsia="仿宋_GB2312" w:hAnsi="仿宋_GB2312" w:cs="仿宋_GB2312"/>
          <w:szCs w:val="24"/>
        </w:rPr>
      </w:pPr>
      <w:r w:rsidRPr="001D229C">
        <w:rPr>
          <w:rFonts w:ascii="仿宋_GB2312" w:eastAsia="仿宋_GB2312" w:hAnsi="仿宋_GB2312" w:cs="仿宋_GB2312" w:hint="eastAsia"/>
          <w:szCs w:val="24"/>
        </w:rPr>
        <w:t>7.实训台提供了学员练习空调系统加注制冷剂、检漏等实操工作平台。</w:t>
      </w:r>
    </w:p>
    <w:p w:rsidR="00C445CB" w:rsidRPr="001D229C" w:rsidRDefault="00C445CB" w:rsidP="00C445CB">
      <w:pPr>
        <w:pStyle w:val="a5"/>
        <w:ind w:firstLineChars="0" w:firstLine="0"/>
        <w:rPr>
          <w:rFonts w:ascii="仿宋_GB2312" w:eastAsia="仿宋_GB2312" w:hAnsi="仿宋_GB2312" w:cs="仿宋_GB2312"/>
          <w:szCs w:val="24"/>
        </w:rPr>
      </w:pPr>
      <w:r w:rsidRPr="001D229C">
        <w:rPr>
          <w:rFonts w:ascii="仿宋_GB2312" w:eastAsia="仿宋_GB2312" w:hAnsi="仿宋_GB2312" w:cs="仿宋_GB2312" w:hint="eastAsia"/>
          <w:szCs w:val="24"/>
        </w:rPr>
        <w:t>8.真实可运行的原车手动空调系统，充分展示空调系统的组成结构和工作过程。</w:t>
      </w: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rPr>
        <w:t>9.由三相电机做为动力源，带动空调压缩机工作。操作空调控制面板，可真实演示汽车手动空调系统的工作过程以及工作原理。</w:t>
      </w: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b/>
          <w:bCs/>
          <w:szCs w:val="24"/>
          <w:shd w:val="clear" w:color="auto" w:fill="FFFFFF"/>
        </w:rPr>
        <w:t>三、技术规格</w:t>
      </w:r>
    </w:p>
    <w:p w:rsidR="00C445CB" w:rsidRPr="001D229C" w:rsidRDefault="00C445CB" w:rsidP="00C445CB">
      <w:pPr>
        <w:pStyle w:val="a5"/>
        <w:ind w:firstLineChars="0" w:firstLine="48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外形尺寸（约）：</w:t>
      </w:r>
    </w:p>
    <w:p w:rsidR="00C445CB" w:rsidRPr="001D229C" w:rsidRDefault="00C445CB" w:rsidP="00C445CB">
      <w:pPr>
        <w:pStyle w:val="a5"/>
        <w:ind w:firstLineChars="400" w:firstLine="96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示教台1740×650×1700mm(长×宽×高)</w:t>
      </w:r>
    </w:p>
    <w:p w:rsidR="00C445CB" w:rsidRPr="001D229C" w:rsidRDefault="00C445CB" w:rsidP="00C445CB">
      <w:pPr>
        <w:pStyle w:val="a5"/>
        <w:ind w:firstLineChars="400" w:firstLine="96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运行台2080×1280×1500mm(长×宽×高)</w:t>
      </w:r>
    </w:p>
    <w:p w:rsidR="00C445CB" w:rsidRPr="001D229C" w:rsidRDefault="00C445CB" w:rsidP="00C445CB">
      <w:pPr>
        <w:pStyle w:val="a5"/>
        <w:ind w:firstLineChars="400" w:firstLine="960"/>
        <w:rPr>
          <w:rFonts w:ascii="仿宋_GB2312" w:eastAsia="仿宋_GB2312" w:hAnsi="仿宋_GB2312" w:cs="仿宋_GB2312"/>
          <w:szCs w:val="24"/>
          <w:shd w:val="clear" w:color="auto" w:fill="FFFFFF"/>
        </w:rPr>
      </w:pP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 xml:space="preserve">    动力电源：三相四线(或三相五线)380V±10% 50Hz</w:t>
      </w: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 xml:space="preserve">    工作电压：直流24V</w:t>
      </w: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 xml:space="preserve">    工作温度：-40℃～+50℃</w:t>
      </w:r>
    </w:p>
    <w:p w:rsidR="00C445CB" w:rsidRPr="001D229C" w:rsidRDefault="00C445CB" w:rsidP="00C445CB">
      <w:pPr>
        <w:pStyle w:val="a5"/>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lastRenderedPageBreak/>
        <w:t xml:space="preserve">    三相异步电动机</w:t>
      </w:r>
    </w:p>
    <w:p w:rsidR="00C445CB" w:rsidRPr="001D229C" w:rsidRDefault="00C445CB" w:rsidP="00C445CB">
      <w:pPr>
        <w:pStyle w:val="a5"/>
        <w:spacing w:line="264" w:lineRule="auto"/>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 xml:space="preserve">    型  号：YT 100L1-4</w:t>
      </w:r>
    </w:p>
    <w:p w:rsidR="00C445CB" w:rsidRPr="001D229C" w:rsidRDefault="00C445CB" w:rsidP="00C445CB">
      <w:pPr>
        <w:pStyle w:val="a5"/>
        <w:spacing w:line="264" w:lineRule="auto"/>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 xml:space="preserve">    电压：AC 220V/380V</w:t>
      </w:r>
    </w:p>
    <w:p w:rsidR="00C445CB" w:rsidRPr="001D229C" w:rsidRDefault="00C445CB" w:rsidP="00C445CB">
      <w:pPr>
        <w:pStyle w:val="a5"/>
        <w:spacing w:line="264" w:lineRule="auto"/>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 xml:space="preserve">    功率：2.2KW</w:t>
      </w:r>
    </w:p>
    <w:p w:rsidR="00C445CB" w:rsidRPr="001D229C" w:rsidRDefault="00C445CB" w:rsidP="00C445CB">
      <w:pPr>
        <w:pStyle w:val="a5"/>
        <w:spacing w:line="264" w:lineRule="auto"/>
        <w:ind w:firstLineChars="0" w:firstLine="0"/>
        <w:rPr>
          <w:rFonts w:ascii="仿宋_GB2312" w:eastAsia="仿宋_GB2312" w:hAnsi="仿宋_GB2312" w:cs="仿宋_GB2312"/>
          <w:szCs w:val="24"/>
          <w:shd w:val="clear" w:color="auto" w:fill="FFFFFF"/>
        </w:rPr>
      </w:pPr>
      <w:r w:rsidRPr="001D229C">
        <w:rPr>
          <w:rFonts w:ascii="仿宋_GB2312" w:eastAsia="仿宋_GB2312" w:hAnsi="仿宋_GB2312" w:cs="仿宋_GB2312" w:hint="eastAsia"/>
          <w:szCs w:val="24"/>
          <w:shd w:val="clear" w:color="auto" w:fill="FFFFFF"/>
        </w:rPr>
        <w:t xml:space="preserve">    转速：1420r/min</w:t>
      </w:r>
    </w:p>
    <w:p w:rsidR="00C445CB" w:rsidRPr="001D229C" w:rsidRDefault="00C445CB" w:rsidP="00C445CB">
      <w:pPr>
        <w:ind w:firstLineChars="200" w:firstLine="480"/>
        <w:rPr>
          <w:rFonts w:ascii="仿宋_GB2312" w:eastAsia="仿宋_GB2312" w:hAnsi="仿宋_GB2312" w:cs="仿宋_GB2312"/>
          <w:sz w:val="24"/>
          <w:szCs w:val="24"/>
        </w:rPr>
      </w:pPr>
      <w:r w:rsidRPr="001D229C">
        <w:rPr>
          <w:rFonts w:ascii="仿宋_GB2312" w:eastAsia="仿宋_GB2312" w:hAnsi="仿宋_GB2312" w:cs="仿宋_GB2312" w:hint="eastAsia"/>
          <w:sz w:val="24"/>
          <w:szCs w:val="24"/>
        </w:rPr>
        <w:t>颜色：7032</w:t>
      </w:r>
    </w:p>
    <w:p w:rsidR="00C445CB" w:rsidRPr="001D229C" w:rsidRDefault="00C445CB" w:rsidP="00C445CB">
      <w:pPr>
        <w:ind w:firstLineChars="200" w:firstLine="480"/>
        <w:rPr>
          <w:rFonts w:ascii="仿宋_GB2312" w:eastAsia="仿宋_GB2312" w:hAnsi="仿宋_GB2312" w:cs="仿宋_GB2312"/>
          <w:sz w:val="24"/>
          <w:szCs w:val="24"/>
        </w:rPr>
      </w:pPr>
      <w:r w:rsidRPr="001D229C">
        <w:rPr>
          <w:rFonts w:ascii="仿宋_GB2312" w:eastAsia="仿宋_GB2312" w:hAnsi="仿宋_GB2312" w:cs="仿宋_GB2312" w:hint="eastAsia"/>
          <w:sz w:val="24"/>
          <w:szCs w:val="24"/>
        </w:rPr>
        <w:t>钢管：40*40*3mm</w:t>
      </w:r>
    </w:p>
    <w:p w:rsidR="00C445CB" w:rsidRPr="001D229C" w:rsidRDefault="00C445CB" w:rsidP="00C445CB">
      <w:pPr>
        <w:ind w:firstLineChars="200" w:firstLine="480"/>
        <w:rPr>
          <w:rFonts w:ascii="仿宋_GB2312" w:eastAsia="仿宋_GB2312" w:hAnsi="仿宋_GB2312" w:cs="仿宋_GB2312"/>
          <w:sz w:val="24"/>
          <w:szCs w:val="24"/>
        </w:rPr>
      </w:pPr>
      <w:r w:rsidRPr="001D229C">
        <w:rPr>
          <w:rFonts w:ascii="仿宋_GB2312" w:eastAsia="仿宋_GB2312" w:hAnsi="仿宋_GB2312" w:cs="仿宋_GB2312" w:hint="eastAsia"/>
          <w:sz w:val="24"/>
          <w:szCs w:val="24"/>
        </w:rPr>
        <w:t>机柜：1.5mm冷板冲压成形，背面设置维修门；</w:t>
      </w:r>
    </w:p>
    <w:p w:rsidR="00C445CB" w:rsidRPr="001D229C" w:rsidRDefault="00C445CB" w:rsidP="00C445CB">
      <w:pPr>
        <w:ind w:firstLineChars="200" w:firstLine="480"/>
        <w:rPr>
          <w:rFonts w:ascii="仿宋_GB2312" w:eastAsia="仿宋_GB2312" w:hAnsi="仿宋_GB2312" w:cs="仿宋_GB2312"/>
          <w:sz w:val="24"/>
          <w:szCs w:val="24"/>
        </w:rPr>
      </w:pPr>
      <w:r w:rsidRPr="001D229C">
        <w:rPr>
          <w:rFonts w:ascii="仿宋_GB2312" w:eastAsia="仿宋_GB2312" w:hAnsi="仿宋_GB2312" w:cs="仿宋_GB2312" w:hint="eastAsia"/>
          <w:sz w:val="24"/>
          <w:szCs w:val="24"/>
        </w:rPr>
        <w:t>移动脚轮：100*60mm</w:t>
      </w:r>
    </w:p>
    <w:p w:rsidR="00C445CB" w:rsidRPr="001D229C" w:rsidRDefault="00C445CB" w:rsidP="00C445CB">
      <w:pPr>
        <w:ind w:firstLineChars="200" w:firstLine="480"/>
        <w:rPr>
          <w:rFonts w:ascii="仿宋_GB2312" w:eastAsia="仿宋_GB2312" w:hAnsi="仿宋_GB2312" w:cs="仿宋_GB2312"/>
          <w:sz w:val="24"/>
          <w:szCs w:val="24"/>
        </w:rPr>
      </w:pPr>
    </w:p>
    <w:p w:rsidR="00C445CB" w:rsidRPr="001D229C" w:rsidRDefault="00C445CB" w:rsidP="00C445CB">
      <w:pPr>
        <w:rPr>
          <w:rFonts w:ascii="仿宋_GB2312" w:eastAsia="仿宋_GB2312" w:hAnsi="仿宋_GB2312" w:cs="仿宋_GB2312"/>
          <w:b/>
          <w:bCs/>
          <w:kern w:val="0"/>
          <w:sz w:val="24"/>
          <w:szCs w:val="24"/>
          <w:shd w:val="clear" w:color="auto" w:fill="FFFFFF"/>
        </w:rPr>
      </w:pPr>
      <w:r w:rsidRPr="001D229C">
        <w:rPr>
          <w:rFonts w:ascii="仿宋_GB2312" w:eastAsia="仿宋_GB2312" w:hAnsi="仿宋_GB2312" w:cs="仿宋_GB2312" w:hint="eastAsia"/>
          <w:b/>
          <w:bCs/>
          <w:kern w:val="0"/>
          <w:sz w:val="24"/>
          <w:szCs w:val="24"/>
          <w:shd w:val="clear" w:color="auto" w:fill="FFFFFF"/>
        </w:rPr>
        <w:t>四、基本配置（每台）</w:t>
      </w:r>
    </w:p>
    <w:tbl>
      <w:tblPr>
        <w:tblW w:w="0" w:type="auto"/>
        <w:tblInd w:w="1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83"/>
        <w:gridCol w:w="2137"/>
        <w:gridCol w:w="2946"/>
        <w:gridCol w:w="1130"/>
        <w:gridCol w:w="1290"/>
      </w:tblGrid>
      <w:tr w:rsidR="00C445CB" w:rsidRPr="001D229C" w:rsidTr="00911FA3">
        <w:trPr>
          <w:trHeight w:val="258"/>
        </w:trPr>
        <w:tc>
          <w:tcPr>
            <w:tcW w:w="683" w:type="dxa"/>
            <w:tcBorders>
              <w:top w:val="single" w:sz="8"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序号</w:t>
            </w:r>
          </w:p>
        </w:tc>
        <w:tc>
          <w:tcPr>
            <w:tcW w:w="2137" w:type="dxa"/>
            <w:tcBorders>
              <w:top w:val="single" w:sz="8"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名       称</w:t>
            </w:r>
          </w:p>
        </w:tc>
        <w:tc>
          <w:tcPr>
            <w:tcW w:w="2946" w:type="dxa"/>
            <w:tcBorders>
              <w:top w:val="single" w:sz="8"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规格型号</w:t>
            </w:r>
          </w:p>
        </w:tc>
        <w:tc>
          <w:tcPr>
            <w:tcW w:w="1130" w:type="dxa"/>
            <w:tcBorders>
              <w:top w:val="single" w:sz="8"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单位</w:t>
            </w:r>
          </w:p>
        </w:tc>
        <w:tc>
          <w:tcPr>
            <w:tcW w:w="1290" w:type="dxa"/>
            <w:tcBorders>
              <w:top w:val="single" w:sz="8"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数量</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面板</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装有各种检测端子以及彩色电路图</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点火开关</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个</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3</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组合仪表</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left"/>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4</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组合开关</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5</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左右前大灯总成</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left"/>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6</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左右前雾灯</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7</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左右转向灯</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8</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左右转向边灯</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lastRenderedPageBreak/>
              <w:t>9</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左右组合尾灯</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10</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牌照灯</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11</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灯光开关</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12</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刹车灯开关</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left"/>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13</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倒车灯开关</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14</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危险灯开关</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15</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线束</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16</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雨刮总成</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17</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雨刮控制继电器</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个</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18</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喷水电机</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left"/>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19</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喷水壶</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20</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喇叭</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个</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21</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喇叭继电器</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个</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22</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雾灯继电器</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个</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23</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起动机总成</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台</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24</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发电机总成</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台</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25</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三相异步电动机</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left"/>
              <w:rPr>
                <w:rFonts w:ascii="仿宋_GB2312" w:eastAsia="仿宋_GB2312" w:hAnsi="仿宋_GB2312" w:cs="仿宋_GB2312"/>
                <w:sz w:val="24"/>
                <w:szCs w:val="24"/>
                <w:shd w:val="clear" w:color="auto" w:fill="FFFFFF"/>
              </w:rPr>
            </w:pPr>
            <w:r w:rsidRPr="001D229C">
              <w:rPr>
                <w:rFonts w:ascii="仿宋_GB2312" w:eastAsia="仿宋_GB2312" w:hAnsi="仿宋_GB2312" w:cs="仿宋_GB2312" w:hint="eastAsia"/>
                <w:sz w:val="24"/>
                <w:szCs w:val="24"/>
                <w:shd w:val="clear" w:color="auto" w:fill="FFFFFF"/>
              </w:rPr>
              <w:t>YT 100L1-4</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台</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26</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蓄电池</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left"/>
              <w:rPr>
                <w:rFonts w:ascii="仿宋_GB2312" w:eastAsia="仿宋_GB2312" w:hAnsi="仿宋_GB2312" w:cs="仿宋_GB2312"/>
                <w:kern w:val="0"/>
                <w:sz w:val="24"/>
                <w:szCs w:val="24"/>
                <w:shd w:val="clear" w:color="auto" w:fill="FFFFFF"/>
              </w:rPr>
            </w:pP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台</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27</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保险丝盒</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个</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28</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电源总开关</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50A</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个</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29</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移动台架(带自锁</w:t>
            </w:r>
            <w:r w:rsidRPr="001D229C">
              <w:rPr>
                <w:rFonts w:ascii="仿宋_GB2312" w:eastAsia="仿宋_GB2312" w:hAnsi="仿宋_GB2312" w:cs="仿宋_GB2312" w:hint="eastAsia"/>
                <w:kern w:val="0"/>
                <w:sz w:val="24"/>
                <w:szCs w:val="24"/>
                <w:shd w:val="clear" w:color="auto" w:fill="FFFFFF"/>
              </w:rPr>
              <w:lastRenderedPageBreak/>
              <w:t>脚轮装置)</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left"/>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lastRenderedPageBreak/>
              <w:t>示教台1740×650×</w:t>
            </w:r>
            <w:r w:rsidRPr="001D229C">
              <w:rPr>
                <w:rFonts w:ascii="仿宋_GB2312" w:eastAsia="仿宋_GB2312" w:hAnsi="仿宋_GB2312" w:cs="仿宋_GB2312" w:hint="eastAsia"/>
                <w:kern w:val="0"/>
                <w:sz w:val="24"/>
                <w:szCs w:val="24"/>
                <w:shd w:val="clear" w:color="auto" w:fill="FFFFFF"/>
              </w:rPr>
              <w:lastRenderedPageBreak/>
              <w:t>1700mm(长×宽×高)</w:t>
            </w:r>
          </w:p>
          <w:p w:rsidR="00C445CB" w:rsidRPr="001D229C" w:rsidRDefault="00C445CB" w:rsidP="00911FA3">
            <w:pPr>
              <w:jc w:val="left"/>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运行台2080×1280×1500mm(长×宽×高)</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lastRenderedPageBreak/>
              <w:t>台</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2</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lastRenderedPageBreak/>
              <w:t>30</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空调系统</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left"/>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原车</w:t>
            </w: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sz w:val="24"/>
                <w:szCs w:val="24"/>
                <w:shd w:val="clear" w:color="auto" w:fill="FFFFFF"/>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31</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rPr>
              <w:t>故障模拟与排除装置</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shd w:val="clear" w:color="auto" w:fill="FFFFFF"/>
              </w:rPr>
            </w:pP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rPr>
              <w:t>1</w:t>
            </w:r>
          </w:p>
        </w:tc>
      </w:tr>
      <w:tr w:rsidR="00C445CB" w:rsidRPr="001D229C" w:rsidTr="00911FA3">
        <w:trPr>
          <w:trHeight w:val="206"/>
        </w:trPr>
        <w:tc>
          <w:tcPr>
            <w:tcW w:w="683" w:type="dxa"/>
            <w:tcBorders>
              <w:top w:val="single" w:sz="6" w:space="0" w:color="auto"/>
              <w:left w:val="single" w:sz="8" w:space="0" w:color="auto"/>
              <w:bottom w:val="single" w:sz="6"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32</w:t>
            </w:r>
          </w:p>
        </w:tc>
        <w:tc>
          <w:tcPr>
            <w:tcW w:w="2137"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rPr>
            </w:pPr>
            <w:r w:rsidRPr="001D229C">
              <w:rPr>
                <w:rFonts w:ascii="仿宋_GB2312" w:eastAsia="仿宋_GB2312" w:hAnsi="仿宋_GB2312" w:cs="仿宋_GB2312" w:hint="eastAsia"/>
                <w:kern w:val="0"/>
                <w:sz w:val="24"/>
                <w:szCs w:val="24"/>
              </w:rPr>
              <w:t>教师手册</w:t>
            </w:r>
          </w:p>
        </w:tc>
        <w:tc>
          <w:tcPr>
            <w:tcW w:w="2946"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shd w:val="clear" w:color="auto" w:fill="FFFFFF"/>
              </w:rPr>
            </w:pPr>
          </w:p>
        </w:tc>
        <w:tc>
          <w:tcPr>
            <w:tcW w:w="1130" w:type="dxa"/>
            <w:tcBorders>
              <w:top w:val="single" w:sz="6" w:space="0" w:color="auto"/>
              <w:left w:val="single" w:sz="6" w:space="0" w:color="auto"/>
              <w:bottom w:val="single" w:sz="6" w:space="0" w:color="auto"/>
              <w:right w:val="single" w:sz="6"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rPr>
            </w:pPr>
            <w:r w:rsidRPr="001D229C">
              <w:rPr>
                <w:rFonts w:ascii="仿宋_GB2312" w:eastAsia="仿宋_GB2312" w:hAnsi="仿宋_GB2312" w:cs="仿宋_GB2312" w:hint="eastAsia"/>
                <w:kern w:val="0"/>
                <w:sz w:val="24"/>
                <w:szCs w:val="24"/>
              </w:rPr>
              <w:t>套</w:t>
            </w:r>
          </w:p>
        </w:tc>
        <w:tc>
          <w:tcPr>
            <w:tcW w:w="1290" w:type="dxa"/>
            <w:tcBorders>
              <w:top w:val="single" w:sz="6" w:space="0" w:color="auto"/>
              <w:left w:val="single" w:sz="6" w:space="0" w:color="auto"/>
              <w:bottom w:val="single" w:sz="6" w:space="0" w:color="auto"/>
              <w:right w:val="single" w:sz="8"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rPr>
            </w:pPr>
            <w:r w:rsidRPr="001D229C">
              <w:rPr>
                <w:rFonts w:ascii="仿宋_GB2312" w:eastAsia="仿宋_GB2312" w:hAnsi="仿宋_GB2312" w:cs="仿宋_GB2312" w:hint="eastAsia"/>
                <w:kern w:val="0"/>
                <w:sz w:val="24"/>
                <w:szCs w:val="24"/>
              </w:rPr>
              <w:t>1</w:t>
            </w:r>
          </w:p>
        </w:tc>
      </w:tr>
      <w:tr w:rsidR="00C445CB" w:rsidRPr="001D229C" w:rsidTr="00911FA3">
        <w:trPr>
          <w:trHeight w:val="206"/>
        </w:trPr>
        <w:tc>
          <w:tcPr>
            <w:tcW w:w="683" w:type="dxa"/>
            <w:tcBorders>
              <w:top w:val="single" w:sz="6" w:space="0" w:color="auto"/>
              <w:left w:val="single" w:sz="8" w:space="0" w:color="auto"/>
              <w:bottom w:val="single" w:sz="8" w:space="0" w:color="auto"/>
              <w:right w:val="single" w:sz="6" w:space="0" w:color="auto"/>
            </w:tcBorders>
            <w:vAlign w:val="center"/>
          </w:tcPr>
          <w:p w:rsidR="00C445CB" w:rsidRPr="001D229C" w:rsidRDefault="00C445CB" w:rsidP="00911FA3">
            <w:pPr>
              <w:jc w:val="center"/>
              <w:rPr>
                <w:rFonts w:ascii="仿宋_GB2312" w:eastAsia="仿宋_GB2312" w:hAnsi="仿宋_GB2312" w:cs="仿宋_GB2312"/>
                <w:kern w:val="0"/>
                <w:sz w:val="24"/>
                <w:szCs w:val="24"/>
                <w:shd w:val="clear" w:color="auto" w:fill="FFFFFF"/>
              </w:rPr>
            </w:pPr>
            <w:r w:rsidRPr="001D229C">
              <w:rPr>
                <w:rFonts w:ascii="仿宋_GB2312" w:eastAsia="仿宋_GB2312" w:hAnsi="仿宋_GB2312" w:cs="仿宋_GB2312" w:hint="eastAsia"/>
                <w:kern w:val="0"/>
                <w:sz w:val="24"/>
                <w:szCs w:val="24"/>
                <w:shd w:val="clear" w:color="auto" w:fill="FFFFFF"/>
              </w:rPr>
              <w:t>33</w:t>
            </w:r>
          </w:p>
        </w:tc>
        <w:tc>
          <w:tcPr>
            <w:tcW w:w="2137" w:type="dxa"/>
            <w:tcBorders>
              <w:top w:val="single" w:sz="6" w:space="0" w:color="auto"/>
              <w:left w:val="single" w:sz="6" w:space="0" w:color="auto"/>
              <w:bottom w:val="single" w:sz="8" w:space="0" w:color="auto"/>
              <w:right w:val="single" w:sz="6"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rPr>
            </w:pPr>
            <w:r w:rsidRPr="001D229C">
              <w:rPr>
                <w:rFonts w:ascii="仿宋_GB2312" w:eastAsia="仿宋_GB2312" w:hAnsi="仿宋_GB2312" w:cs="仿宋_GB2312" w:hint="eastAsia"/>
                <w:kern w:val="0"/>
                <w:sz w:val="24"/>
                <w:szCs w:val="24"/>
              </w:rPr>
              <w:t>合格证与保修卡</w:t>
            </w:r>
          </w:p>
        </w:tc>
        <w:tc>
          <w:tcPr>
            <w:tcW w:w="2946" w:type="dxa"/>
            <w:tcBorders>
              <w:top w:val="single" w:sz="6" w:space="0" w:color="auto"/>
              <w:left w:val="single" w:sz="6" w:space="0" w:color="auto"/>
              <w:bottom w:val="single" w:sz="8" w:space="0" w:color="auto"/>
              <w:right w:val="single" w:sz="6"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shd w:val="clear" w:color="auto" w:fill="FFFFFF"/>
              </w:rPr>
            </w:pPr>
          </w:p>
        </w:tc>
        <w:tc>
          <w:tcPr>
            <w:tcW w:w="1130" w:type="dxa"/>
            <w:tcBorders>
              <w:top w:val="single" w:sz="6" w:space="0" w:color="auto"/>
              <w:left w:val="single" w:sz="6" w:space="0" w:color="auto"/>
              <w:bottom w:val="single" w:sz="8" w:space="0" w:color="auto"/>
              <w:right w:val="single" w:sz="6"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rPr>
            </w:pPr>
            <w:r w:rsidRPr="001D229C">
              <w:rPr>
                <w:rFonts w:ascii="仿宋_GB2312" w:eastAsia="仿宋_GB2312" w:hAnsi="仿宋_GB2312" w:cs="仿宋_GB2312" w:hint="eastAsia"/>
                <w:kern w:val="0"/>
                <w:sz w:val="24"/>
                <w:szCs w:val="24"/>
              </w:rPr>
              <w:t>套</w:t>
            </w:r>
          </w:p>
        </w:tc>
        <w:tc>
          <w:tcPr>
            <w:tcW w:w="1290" w:type="dxa"/>
            <w:tcBorders>
              <w:top w:val="single" w:sz="6" w:space="0" w:color="auto"/>
              <w:left w:val="single" w:sz="6" w:space="0" w:color="auto"/>
              <w:bottom w:val="single" w:sz="8" w:space="0" w:color="auto"/>
              <w:right w:val="single" w:sz="8" w:space="0" w:color="auto"/>
            </w:tcBorders>
            <w:vAlign w:val="center"/>
          </w:tcPr>
          <w:p w:rsidR="00C445CB" w:rsidRPr="001D229C" w:rsidRDefault="00C445CB" w:rsidP="00911FA3">
            <w:pPr>
              <w:spacing w:line="240" w:lineRule="exact"/>
              <w:rPr>
                <w:rFonts w:ascii="仿宋_GB2312" w:eastAsia="仿宋_GB2312" w:hAnsi="仿宋_GB2312" w:cs="仿宋_GB2312"/>
                <w:kern w:val="0"/>
                <w:sz w:val="24"/>
                <w:szCs w:val="24"/>
              </w:rPr>
            </w:pPr>
            <w:r w:rsidRPr="001D229C">
              <w:rPr>
                <w:rFonts w:ascii="仿宋_GB2312" w:eastAsia="仿宋_GB2312" w:hAnsi="仿宋_GB2312" w:cs="仿宋_GB2312" w:hint="eastAsia"/>
                <w:kern w:val="0"/>
                <w:sz w:val="24"/>
                <w:szCs w:val="24"/>
              </w:rPr>
              <w:t>1</w:t>
            </w:r>
          </w:p>
        </w:tc>
      </w:tr>
    </w:tbl>
    <w:p w:rsidR="00DD0F8F" w:rsidRPr="001D229C" w:rsidRDefault="00DD0F8F"/>
    <w:sectPr w:rsidR="00DD0F8F" w:rsidRPr="001D229C" w:rsidSect="00183A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4B3" w:rsidRDefault="003A74B3" w:rsidP="00C445CB">
      <w:r>
        <w:separator/>
      </w:r>
    </w:p>
  </w:endnote>
  <w:endnote w:type="continuationSeparator" w:id="1">
    <w:p w:rsidR="003A74B3" w:rsidRDefault="003A74B3" w:rsidP="00C44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4B3" w:rsidRDefault="003A74B3" w:rsidP="00C445CB">
      <w:r>
        <w:separator/>
      </w:r>
    </w:p>
  </w:footnote>
  <w:footnote w:type="continuationSeparator" w:id="1">
    <w:p w:rsidR="003A74B3" w:rsidRDefault="003A74B3" w:rsidP="00C445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5CB"/>
    <w:rsid w:val="00183AD1"/>
    <w:rsid w:val="001D229C"/>
    <w:rsid w:val="003A74B3"/>
    <w:rsid w:val="00AE3770"/>
    <w:rsid w:val="00C445CB"/>
    <w:rsid w:val="00DD0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45CB"/>
    <w:rPr>
      <w:sz w:val="18"/>
      <w:szCs w:val="18"/>
    </w:rPr>
  </w:style>
  <w:style w:type="paragraph" w:styleId="a4">
    <w:name w:val="footer"/>
    <w:basedOn w:val="a"/>
    <w:link w:val="Char0"/>
    <w:uiPriority w:val="99"/>
    <w:semiHidden/>
    <w:unhideWhenUsed/>
    <w:rsid w:val="00C445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45CB"/>
    <w:rPr>
      <w:sz w:val="18"/>
      <w:szCs w:val="18"/>
    </w:rPr>
  </w:style>
  <w:style w:type="paragraph" w:styleId="a5">
    <w:name w:val="List Paragraph"/>
    <w:basedOn w:val="a"/>
    <w:qFormat/>
    <w:rsid w:val="00C445CB"/>
    <w:pPr>
      <w:ind w:firstLineChars="200" w:firstLine="420"/>
    </w:pPr>
    <w:rPr>
      <w:rFonts w:ascii="Times New Roman" w:eastAsia="Times New Roman" w:hAnsi="Times New Roman" w:cs="Times New Roman"/>
      <w:kern w:val="0"/>
      <w:sz w:val="24"/>
      <w:szCs w:val="20"/>
    </w:rPr>
  </w:style>
  <w:style w:type="paragraph" w:styleId="a6">
    <w:name w:val="Balloon Text"/>
    <w:basedOn w:val="a"/>
    <w:link w:val="Char1"/>
    <w:uiPriority w:val="99"/>
    <w:semiHidden/>
    <w:unhideWhenUsed/>
    <w:rsid w:val="00C445CB"/>
    <w:rPr>
      <w:sz w:val="18"/>
      <w:szCs w:val="18"/>
    </w:rPr>
  </w:style>
  <w:style w:type="character" w:customStyle="1" w:styleId="Char1">
    <w:name w:val="批注框文本 Char"/>
    <w:basedOn w:val="a0"/>
    <w:link w:val="a6"/>
    <w:uiPriority w:val="99"/>
    <w:semiHidden/>
    <w:rsid w:val="00C445C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244</Words>
  <Characters>1397</Characters>
  <DocSecurity>0</DocSecurity>
  <Lines>11</Lines>
  <Paragraphs>3</Paragraphs>
  <ScaleCrop>false</ScaleCrop>
  <Manager>上海顶邦教育设备制造有限公司</Manager>
  <Company>上海顶邦教育设备制造有限公司</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dcterms:created xsi:type="dcterms:W3CDTF">2017-07-15T14:10:00Z</dcterms:created>
  <dcterms:modified xsi:type="dcterms:W3CDTF">2017-07-15T14:13:00Z</dcterms:modified>
</cp:coreProperties>
</file>